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29E83" w14:textId="77777777" w:rsidR="00510735" w:rsidRDefault="00642A16" w:rsidP="00D95C55">
      <w:pPr>
        <w:widowControl w:val="0"/>
        <w:pBdr>
          <w:top w:val="nil"/>
          <w:left w:val="nil"/>
          <w:bottom w:val="nil"/>
          <w:right w:val="nil"/>
          <w:between w:val="nil"/>
          <w:bar w:val="nil"/>
        </w:pBdr>
        <w:spacing w:line="276" w:lineRule="auto"/>
        <w:ind w:left="4536" w:firstLine="1"/>
        <w:rPr>
          <w:rFonts w:eastAsia="Arial Unicode MS"/>
          <w:szCs w:val="24"/>
          <w:bdr w:val="nil"/>
          <w:lang w:eastAsia="zh-TW" w:bidi="te-IN"/>
        </w:rPr>
      </w:pPr>
      <w:r>
        <w:rPr>
          <w:rFonts w:eastAsia="Arial Unicode MS"/>
          <w:szCs w:val="24"/>
          <w:bdr w:val="nil"/>
          <w:lang w:eastAsia="zh-TW" w:bidi="te-IN"/>
        </w:rPr>
        <w:t>Ikiprekybinių pirkimų dokumentų atitikties ikiprekybinio pirkimo reikalavimams vertinimo, kurį, prieš pradedant ikiprekybinį pirkimą, atlieka koordinuojančioji organizacija, tvarkos aprašo</w:t>
      </w:r>
    </w:p>
    <w:p w14:paraId="2CA7ED6B" w14:textId="77777777" w:rsidR="00510735" w:rsidRDefault="00642A16" w:rsidP="00D95C55">
      <w:pPr>
        <w:widowControl w:val="0"/>
        <w:pBdr>
          <w:top w:val="nil"/>
          <w:left w:val="nil"/>
          <w:bottom w:val="nil"/>
          <w:right w:val="nil"/>
          <w:between w:val="nil"/>
          <w:bar w:val="nil"/>
        </w:pBdr>
        <w:spacing w:line="276" w:lineRule="auto"/>
        <w:ind w:left="4536" w:firstLine="1"/>
        <w:rPr>
          <w:rFonts w:eastAsia="Arial Unicode MS"/>
          <w:szCs w:val="24"/>
          <w:bdr w:val="nil"/>
          <w:lang w:eastAsia="zh-TW" w:bidi="te-IN"/>
        </w:rPr>
      </w:pPr>
      <w:r>
        <w:rPr>
          <w:rFonts w:eastAsia="Arial Unicode MS"/>
          <w:szCs w:val="24"/>
          <w:bdr w:val="nil"/>
          <w:lang w:eastAsia="zh-TW" w:bidi="te-IN"/>
        </w:rPr>
        <w:t>2 priedas</w:t>
      </w:r>
    </w:p>
    <w:p w14:paraId="414BF5F1" w14:textId="77777777" w:rsidR="00510735" w:rsidRDefault="00510735" w:rsidP="00B86057">
      <w:pPr>
        <w:widowControl w:val="0"/>
        <w:pBdr>
          <w:top w:val="nil"/>
          <w:left w:val="nil"/>
          <w:bottom w:val="nil"/>
          <w:right w:val="nil"/>
          <w:between w:val="nil"/>
          <w:bar w:val="nil"/>
        </w:pBdr>
        <w:spacing w:line="276" w:lineRule="auto"/>
        <w:jc w:val="center"/>
        <w:rPr>
          <w:rFonts w:eastAsia="Arial Unicode MS"/>
          <w:szCs w:val="24"/>
          <w:bdr w:val="nil"/>
          <w:lang w:eastAsia="zh-TW" w:bidi="te-IN"/>
        </w:rPr>
      </w:pPr>
    </w:p>
    <w:p w14:paraId="1A26F0C0" w14:textId="77777777" w:rsidR="00510735" w:rsidRDefault="00642A16" w:rsidP="00B86057">
      <w:pPr>
        <w:spacing w:line="276" w:lineRule="auto"/>
        <w:jc w:val="center"/>
        <w:rPr>
          <w:b/>
          <w:bCs/>
          <w:szCs w:val="24"/>
          <w:lang w:eastAsia="zh-TW" w:bidi="te-IN"/>
        </w:rPr>
      </w:pPr>
      <w:r>
        <w:rPr>
          <w:b/>
          <w:bCs/>
          <w:szCs w:val="24"/>
          <w:lang w:eastAsia="zh-TW" w:bidi="te-IN"/>
        </w:rPr>
        <w:t>(Ikiprekybinio pirkimo funkcinės specifikacijos forma)</w:t>
      </w:r>
    </w:p>
    <w:p w14:paraId="62EEB330" w14:textId="77777777" w:rsidR="00510735" w:rsidRDefault="00510735" w:rsidP="00B86057">
      <w:pPr>
        <w:spacing w:line="276" w:lineRule="auto"/>
        <w:jc w:val="center"/>
        <w:rPr>
          <w:b/>
          <w:bCs/>
          <w:szCs w:val="24"/>
          <w:lang w:eastAsia="zh-TW" w:bidi="te-IN"/>
        </w:rPr>
      </w:pPr>
    </w:p>
    <w:p w14:paraId="7A5D368A" w14:textId="04B881EA" w:rsidR="00510735" w:rsidRDefault="00642A16" w:rsidP="00B86057">
      <w:pPr>
        <w:spacing w:line="276" w:lineRule="auto"/>
        <w:jc w:val="center"/>
        <w:rPr>
          <w:b/>
          <w:szCs w:val="24"/>
          <w:lang w:eastAsia="lt-LT" w:bidi="te-IN"/>
        </w:rPr>
      </w:pPr>
      <w:r>
        <w:rPr>
          <w:b/>
          <w:szCs w:val="24"/>
          <w:lang w:eastAsia="lt-LT" w:bidi="te-IN"/>
        </w:rPr>
        <w:t xml:space="preserve">IKIPREKYBINIO PIRKIMO </w:t>
      </w:r>
      <w:permStart w:id="1799233977" w:edGrp="everyone"/>
      <w:r>
        <w:rPr>
          <w:i/>
          <w:szCs w:val="24"/>
          <w:lang w:eastAsia="lt-LT" w:bidi="te-IN"/>
        </w:rPr>
        <w:t>(</w:t>
      </w:r>
      <w:r w:rsidR="0069795C" w:rsidRPr="0035487A">
        <w:rPr>
          <w:szCs w:val="24"/>
          <w:lang w:eastAsia="zh-TW" w:bidi="te-IN"/>
        </w:rPr>
        <w:t>Moksliškai pagrįstos metodikos ir dirbtiniu intelektu pagrįstų modelių grunto nestabilumo rizikai prognozuoti sukūrimas ir eksperimentinė validacija</w:t>
      </w:r>
      <w:r w:rsidR="0069795C" w:rsidRPr="001706F1">
        <w:rPr>
          <w:szCs w:val="24"/>
          <w:lang w:eastAsia="zh-TW" w:bidi="te-IN"/>
        </w:rPr>
        <w:t>.</w:t>
      </w:r>
      <w:r>
        <w:rPr>
          <w:i/>
          <w:color w:val="000000"/>
          <w:sz w:val="22"/>
          <w:szCs w:val="22"/>
          <w:u w:val="dotted"/>
          <w:lang w:eastAsia="zh-TW" w:bidi="te-IN"/>
        </w:rPr>
        <w:t>)</w:t>
      </w:r>
      <w:permEnd w:id="1799233977"/>
    </w:p>
    <w:p w14:paraId="650240DF" w14:textId="77777777" w:rsidR="00510735" w:rsidRDefault="00642A16" w:rsidP="00B86057">
      <w:pPr>
        <w:spacing w:line="276" w:lineRule="auto"/>
        <w:jc w:val="center"/>
        <w:rPr>
          <w:b/>
          <w:szCs w:val="24"/>
          <w:lang w:eastAsia="lt-LT" w:bidi="te-IN"/>
        </w:rPr>
      </w:pPr>
      <w:r>
        <w:rPr>
          <w:b/>
          <w:szCs w:val="24"/>
          <w:lang w:eastAsia="lt-LT" w:bidi="te-IN"/>
        </w:rPr>
        <w:t>FUNKCINĖ SPECIFIKACIJA</w:t>
      </w:r>
    </w:p>
    <w:p w14:paraId="227F84DA" w14:textId="77777777" w:rsidR="00510735" w:rsidRDefault="00510735" w:rsidP="00B86057">
      <w:pPr>
        <w:spacing w:line="276" w:lineRule="auto"/>
        <w:jc w:val="center"/>
        <w:rPr>
          <w:bCs/>
          <w:szCs w:val="24"/>
          <w:lang w:eastAsia="lt-LT" w:bidi="te-IN"/>
        </w:rPr>
      </w:pPr>
    </w:p>
    <w:p w14:paraId="111870DF" w14:textId="7949958B" w:rsidR="00510735" w:rsidRDefault="00642A16" w:rsidP="00B86057">
      <w:pPr>
        <w:spacing w:line="276" w:lineRule="auto"/>
        <w:jc w:val="center"/>
        <w:rPr>
          <w:b/>
          <w:szCs w:val="24"/>
          <w:lang w:eastAsia="lt-LT" w:bidi="te-IN"/>
        </w:rPr>
      </w:pPr>
      <w:r>
        <w:rPr>
          <w:b/>
          <w:szCs w:val="24"/>
          <w:lang w:eastAsia="lt-LT" w:bidi="te-IN"/>
        </w:rPr>
        <w:t xml:space="preserve">I </w:t>
      </w:r>
      <w:r>
        <w:rPr>
          <w:b/>
          <w:bCs/>
          <w:szCs w:val="24"/>
          <w:lang w:eastAsia="zh-TW" w:bidi="te-IN"/>
        </w:rPr>
        <w:t>SKYRIUS</w:t>
      </w:r>
    </w:p>
    <w:p w14:paraId="71AECE09" w14:textId="77777777" w:rsidR="00510735" w:rsidRDefault="00642A16" w:rsidP="00B86057">
      <w:pPr>
        <w:spacing w:line="276" w:lineRule="auto"/>
        <w:jc w:val="center"/>
        <w:rPr>
          <w:b/>
          <w:szCs w:val="24"/>
          <w:lang w:eastAsia="lt-LT" w:bidi="te-IN"/>
        </w:rPr>
      </w:pPr>
      <w:r>
        <w:rPr>
          <w:b/>
          <w:szCs w:val="24"/>
          <w:lang w:eastAsia="lt-LT" w:bidi="te-IN"/>
        </w:rPr>
        <w:t>IKIPREKYBINIO PIRKIMO TIKSLAS</w:t>
      </w:r>
    </w:p>
    <w:p w14:paraId="5A2323DB" w14:textId="77777777" w:rsidR="00510735" w:rsidRDefault="00510735" w:rsidP="00B86057">
      <w:pPr>
        <w:spacing w:line="276" w:lineRule="auto"/>
        <w:jc w:val="center"/>
        <w:rPr>
          <w:b/>
          <w:szCs w:val="24"/>
          <w:lang w:eastAsia="lt-LT" w:bidi="te-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510735" w14:paraId="5F655949" w14:textId="77777777" w:rsidTr="00A008E8">
        <w:tc>
          <w:tcPr>
            <w:tcW w:w="10201" w:type="dxa"/>
            <w:shd w:val="clear" w:color="auto" w:fill="F2F2F2" w:themeFill="background1" w:themeFillShade="F2"/>
          </w:tcPr>
          <w:p w14:paraId="637A2188" w14:textId="5C756329" w:rsidR="00510735" w:rsidRPr="00295688" w:rsidRDefault="00642A16" w:rsidP="00A008E8">
            <w:pPr>
              <w:widowControl w:val="0"/>
              <w:pBdr>
                <w:top w:val="nil"/>
                <w:left w:val="nil"/>
                <w:bottom w:val="nil"/>
                <w:right w:val="nil"/>
                <w:between w:val="nil"/>
                <w:bar w:val="nil"/>
              </w:pBdr>
              <w:spacing w:line="276" w:lineRule="auto"/>
              <w:jc w:val="both"/>
              <w:rPr>
                <w:rFonts w:eastAsia="Arial Unicode MS"/>
                <w:iCs/>
                <w:szCs w:val="24"/>
                <w:bdr w:val="nil"/>
                <w:lang w:eastAsia="zh-TW" w:bidi="te-IN"/>
              </w:rPr>
            </w:pPr>
            <w:r w:rsidRPr="00295688">
              <w:rPr>
                <w:rFonts w:eastAsia="Arial Unicode MS"/>
                <w:iCs/>
                <w:szCs w:val="24"/>
                <w:bdr w:val="nil"/>
                <w:lang w:eastAsia="zh-TW" w:bidi="te-IN"/>
              </w:rPr>
              <w:t>Trumpas problemos, kurią siekiama išspręsti ikiprekybiniu pirkimu, aprašymas. Nurodomas pirkimo vykdytojo siekiamas ikiprekybinio pirkimo tikslas (laukiamas rezultatas).</w:t>
            </w:r>
          </w:p>
        </w:tc>
      </w:tr>
      <w:tr w:rsidR="00A008E8" w14:paraId="75429883" w14:textId="77777777" w:rsidTr="00FE5B84">
        <w:tc>
          <w:tcPr>
            <w:tcW w:w="10201" w:type="dxa"/>
          </w:tcPr>
          <w:p w14:paraId="52154F78" w14:textId="37E02E1D" w:rsidR="00BA52B2" w:rsidRPr="007A52E8" w:rsidRDefault="00BA52B2" w:rsidP="00BA52B2">
            <w:pPr>
              <w:widowControl w:val="0"/>
              <w:pBdr>
                <w:top w:val="nil"/>
                <w:left w:val="nil"/>
                <w:bottom w:val="nil"/>
                <w:right w:val="nil"/>
                <w:between w:val="nil"/>
                <w:bar w:val="nil"/>
              </w:pBdr>
              <w:spacing w:after="60" w:line="276" w:lineRule="auto"/>
              <w:jc w:val="both"/>
              <w:rPr>
                <w:rFonts w:eastAsia="Arial Unicode MS"/>
                <w:iCs/>
                <w:szCs w:val="24"/>
                <w:bdr w:val="nil"/>
                <w:lang w:eastAsia="zh-TW" w:bidi="te-IN"/>
              </w:rPr>
            </w:pPr>
            <w:permStart w:id="386601107" w:edGrp="everyone" w:colFirst="0" w:colLast="0"/>
            <w:r w:rsidRPr="007A52E8">
              <w:rPr>
                <w:rFonts w:eastAsia="Arial Unicode MS"/>
                <w:iCs/>
                <w:szCs w:val="24"/>
                <w:bdr w:val="nil"/>
                <w:lang w:eastAsia="zh-TW" w:bidi="te-IN"/>
              </w:rPr>
              <w:t>Geležinkelių infrastruktūros sankasos ir šlaitų stabilumas priklauso nuo sudėtingų ir tarpusavyje susijusių veiksnių: grunto savybių, geologinės sandaros, gruntinio vandens režimo, apkrovų bei meteorologinių sąlygų. Šiuo metu šių veiksnių vertinimas daugiausia grindžiamas atskirų tyrimų duomenimis ir ekspertiniu vertinimu, o realaus laiko geotechninės stebėsenos duomenys dažniausiai naudojami esamai būklei fiksuoti.</w:t>
            </w:r>
          </w:p>
          <w:p w14:paraId="16968477" w14:textId="075F7B6C" w:rsidR="00BA52B2" w:rsidRPr="007A52E8" w:rsidRDefault="00BA52B2" w:rsidP="00BA52B2">
            <w:pPr>
              <w:widowControl w:val="0"/>
              <w:pBdr>
                <w:top w:val="nil"/>
                <w:left w:val="nil"/>
                <w:bottom w:val="nil"/>
                <w:right w:val="nil"/>
                <w:between w:val="nil"/>
                <w:bar w:val="nil"/>
              </w:pBdr>
              <w:spacing w:after="60" w:line="276" w:lineRule="auto"/>
              <w:jc w:val="both"/>
              <w:rPr>
                <w:rFonts w:eastAsia="Arial Unicode MS"/>
                <w:iCs/>
                <w:szCs w:val="24"/>
                <w:bdr w:val="nil"/>
                <w:lang w:eastAsia="zh-TW" w:bidi="te-IN"/>
              </w:rPr>
            </w:pPr>
            <w:r w:rsidRPr="007A52E8">
              <w:rPr>
                <w:rFonts w:eastAsia="Arial Unicode MS"/>
                <w:iCs/>
                <w:szCs w:val="24"/>
                <w:bdr w:val="nil"/>
                <w:lang w:eastAsia="zh-TW" w:bidi="te-IN"/>
              </w:rPr>
              <w:t xml:space="preserve">Esami sprendimai neleidžia integruotai ir patikimai prognozuoti grunto nestabilumo vystymosi scenarijų, ypač kintančių aplinkos sąlygų kontekste. Taip pat nėra sistemiškai panaudojama tarptautinė patirtis – viešai prieinami geotechninių </w:t>
            </w:r>
            <w:r w:rsidR="00583C29" w:rsidRPr="007A52E8">
              <w:rPr>
                <w:rFonts w:eastAsia="Arial Unicode MS"/>
                <w:iCs/>
                <w:szCs w:val="24"/>
                <w:bdr w:val="nil"/>
                <w:lang w:eastAsia="zh-TW" w:bidi="te-IN"/>
              </w:rPr>
              <w:t>avarijų</w:t>
            </w:r>
            <w:r w:rsidRPr="007A52E8">
              <w:rPr>
                <w:rFonts w:eastAsia="Arial Unicode MS"/>
                <w:iCs/>
                <w:szCs w:val="24"/>
                <w:bdr w:val="nil"/>
                <w:lang w:eastAsia="zh-TW" w:bidi="te-IN"/>
              </w:rPr>
              <w:t xml:space="preserve"> (šlaitų, sankasų griūčių) atvejų tyrimai nėra analizuojami kartu su vietiniais duomenimis, taikant pažangius duomenų analizės metodus.</w:t>
            </w:r>
          </w:p>
          <w:p w14:paraId="276482DA" w14:textId="77777777" w:rsidR="00BA52B2" w:rsidRPr="0014443F" w:rsidRDefault="00BA52B2" w:rsidP="00BA52B2">
            <w:pPr>
              <w:widowControl w:val="0"/>
              <w:pBdr>
                <w:top w:val="nil"/>
                <w:left w:val="nil"/>
                <w:bottom w:val="nil"/>
                <w:right w:val="nil"/>
                <w:between w:val="nil"/>
                <w:bar w:val="nil"/>
              </w:pBdr>
              <w:spacing w:after="60" w:line="276" w:lineRule="auto"/>
              <w:jc w:val="both"/>
              <w:rPr>
                <w:rFonts w:eastAsia="Arial Unicode MS"/>
                <w:iCs/>
                <w:szCs w:val="24"/>
                <w:bdr w:val="nil"/>
                <w:lang w:eastAsia="zh-TW" w:bidi="te-IN"/>
              </w:rPr>
            </w:pPr>
            <w:r w:rsidRPr="007A52E8">
              <w:rPr>
                <w:rFonts w:eastAsia="Arial Unicode MS"/>
                <w:iCs/>
                <w:szCs w:val="24"/>
                <w:bdr w:val="nil"/>
                <w:lang w:eastAsia="zh-TW" w:bidi="te-IN"/>
              </w:rPr>
              <w:t xml:space="preserve">Dėl to egzistuoja reikšminga technologinė nežinomybė: </w:t>
            </w:r>
            <w:r w:rsidRPr="0014443F">
              <w:rPr>
                <w:rFonts w:eastAsia="Arial Unicode MS"/>
                <w:iCs/>
                <w:szCs w:val="24"/>
                <w:bdr w:val="nil"/>
                <w:lang w:eastAsia="zh-TW" w:bidi="te-IN"/>
              </w:rPr>
              <w:t>nėra aišku, ar ir kaip galima sukurti patikimą prognozavimo metodiką, kuri integruotų geotechninių tyrimų duomenis, realaus laiko stebėseną, aplinkos veiksnius ir pasaulinius atvejų tyrimus, taikant dirbtinio intelekto metodus grunto nestabilumo rizikai vertinti.</w:t>
            </w:r>
          </w:p>
          <w:p w14:paraId="55FCB2D2" w14:textId="77777777" w:rsidR="00BA52B2" w:rsidRPr="007A52E8" w:rsidRDefault="00BA52B2" w:rsidP="00BA52B2">
            <w:pPr>
              <w:widowControl w:val="0"/>
              <w:pBdr>
                <w:top w:val="nil"/>
                <w:left w:val="nil"/>
                <w:bottom w:val="nil"/>
                <w:right w:val="nil"/>
                <w:between w:val="nil"/>
                <w:bar w:val="nil"/>
              </w:pBdr>
              <w:spacing w:after="60" w:line="276" w:lineRule="auto"/>
              <w:jc w:val="both"/>
              <w:rPr>
                <w:rFonts w:eastAsia="Arial Unicode MS"/>
                <w:iCs/>
                <w:szCs w:val="24"/>
                <w:bdr w:val="nil"/>
                <w:lang w:eastAsia="zh-TW" w:bidi="te-IN"/>
              </w:rPr>
            </w:pPr>
            <w:proofErr w:type="spellStart"/>
            <w:r w:rsidRPr="007A52E8">
              <w:rPr>
                <w:rFonts w:eastAsia="Arial Unicode MS"/>
                <w:iCs/>
                <w:szCs w:val="24"/>
                <w:bdr w:val="nil"/>
                <w:lang w:eastAsia="zh-TW" w:bidi="te-IN"/>
              </w:rPr>
              <w:t>Ikiprekybiniu</w:t>
            </w:r>
            <w:proofErr w:type="spellEnd"/>
            <w:r w:rsidRPr="007A52E8">
              <w:rPr>
                <w:rFonts w:eastAsia="Arial Unicode MS"/>
                <w:iCs/>
                <w:szCs w:val="24"/>
                <w:bdr w:val="nil"/>
                <w:lang w:eastAsia="zh-TW" w:bidi="te-IN"/>
              </w:rPr>
              <w:t xml:space="preserve"> pirkimu siekiama išspręsti būtent šią nežinomybę, sukuriant ir eksperimentiškai patikrinant naują metodiką bei modelius.</w:t>
            </w:r>
          </w:p>
          <w:p w14:paraId="34EF63EF" w14:textId="77777777" w:rsidR="00EE6DD3" w:rsidRPr="007A52E8" w:rsidRDefault="00EE6DD3" w:rsidP="00EE6DD3">
            <w:pPr>
              <w:widowControl w:val="0"/>
              <w:pBdr>
                <w:top w:val="nil"/>
                <w:left w:val="nil"/>
                <w:bottom w:val="nil"/>
                <w:right w:val="nil"/>
                <w:between w:val="nil"/>
                <w:bar w:val="nil"/>
              </w:pBdr>
              <w:spacing w:after="60" w:line="276" w:lineRule="auto"/>
              <w:jc w:val="both"/>
              <w:rPr>
                <w:rFonts w:eastAsia="Arial Unicode MS"/>
                <w:iCs/>
                <w:szCs w:val="24"/>
                <w:bdr w:val="nil"/>
                <w:lang w:eastAsia="zh-TW" w:bidi="te-IN"/>
              </w:rPr>
            </w:pPr>
            <w:proofErr w:type="spellStart"/>
            <w:r w:rsidRPr="00051F82">
              <w:rPr>
                <w:rFonts w:eastAsia="Arial Unicode MS"/>
                <w:iCs/>
                <w:szCs w:val="24"/>
                <w:bdr w:val="nil"/>
                <w:lang w:eastAsia="zh-TW" w:bidi="te-IN"/>
              </w:rPr>
              <w:t>Ikiprekybinio</w:t>
            </w:r>
            <w:proofErr w:type="spellEnd"/>
            <w:r w:rsidRPr="00051F82">
              <w:rPr>
                <w:rFonts w:eastAsia="Arial Unicode MS"/>
                <w:iCs/>
                <w:szCs w:val="24"/>
                <w:bdr w:val="nil"/>
                <w:lang w:eastAsia="zh-TW" w:bidi="te-IN"/>
              </w:rPr>
              <w:t xml:space="preserve"> pirkimo tikslas – sukurti ir eksperimentiškai patikrinti naują metodiką ir jos pagrindu veikiančius pažangius analizės modelius,</w:t>
            </w:r>
            <w:r w:rsidRPr="007A52E8">
              <w:rPr>
                <w:rFonts w:eastAsia="Arial Unicode MS"/>
                <w:iCs/>
                <w:szCs w:val="24"/>
                <w:bdr w:val="nil"/>
                <w:lang w:eastAsia="zh-TW" w:bidi="te-IN"/>
              </w:rPr>
              <w:t xml:space="preserve"> skirtus grunto nestabilumo rizikai prognozuoti, integruojant:</w:t>
            </w:r>
          </w:p>
          <w:p w14:paraId="5ED99C91" w14:textId="77777777" w:rsidR="00EE6DD3" w:rsidRPr="007A52E8" w:rsidRDefault="00EE6DD3" w:rsidP="00EE6DD3">
            <w:pPr>
              <w:widowControl w:val="0"/>
              <w:numPr>
                <w:ilvl w:val="0"/>
                <w:numId w:val="1"/>
              </w:numPr>
              <w:pBdr>
                <w:top w:val="nil"/>
                <w:left w:val="nil"/>
                <w:bottom w:val="nil"/>
                <w:right w:val="nil"/>
                <w:between w:val="nil"/>
                <w:bar w:val="nil"/>
              </w:pBdr>
              <w:spacing w:after="60" w:line="276" w:lineRule="auto"/>
              <w:jc w:val="both"/>
              <w:rPr>
                <w:rFonts w:eastAsia="Arial Unicode MS"/>
                <w:iCs/>
                <w:szCs w:val="24"/>
                <w:bdr w:val="nil"/>
                <w:lang w:eastAsia="zh-TW" w:bidi="te-IN"/>
              </w:rPr>
            </w:pPr>
            <w:r w:rsidRPr="007A52E8">
              <w:rPr>
                <w:rFonts w:eastAsia="Arial Unicode MS"/>
                <w:iCs/>
                <w:szCs w:val="24"/>
                <w:bdr w:val="nil"/>
                <w:lang w:eastAsia="zh-TW" w:bidi="te-IN"/>
              </w:rPr>
              <w:t>inžinerinių geologinių ir geotechninių tyrimų duomenis,</w:t>
            </w:r>
          </w:p>
          <w:p w14:paraId="5D585139" w14:textId="77777777" w:rsidR="00EE6DD3" w:rsidRPr="007A52E8" w:rsidRDefault="00EE6DD3" w:rsidP="00EE6DD3">
            <w:pPr>
              <w:widowControl w:val="0"/>
              <w:numPr>
                <w:ilvl w:val="0"/>
                <w:numId w:val="1"/>
              </w:numPr>
              <w:pBdr>
                <w:top w:val="nil"/>
                <w:left w:val="nil"/>
                <w:bottom w:val="nil"/>
                <w:right w:val="nil"/>
                <w:between w:val="nil"/>
                <w:bar w:val="nil"/>
              </w:pBdr>
              <w:spacing w:after="60" w:line="276" w:lineRule="auto"/>
              <w:jc w:val="both"/>
              <w:rPr>
                <w:rFonts w:eastAsia="Arial Unicode MS"/>
                <w:iCs/>
                <w:szCs w:val="24"/>
                <w:bdr w:val="nil"/>
                <w:lang w:eastAsia="zh-TW" w:bidi="te-IN"/>
              </w:rPr>
            </w:pPr>
            <w:r w:rsidRPr="007A52E8">
              <w:rPr>
                <w:rFonts w:eastAsia="Arial Unicode MS"/>
                <w:iCs/>
                <w:szCs w:val="24"/>
                <w:bdr w:val="nil"/>
                <w:lang w:eastAsia="zh-TW" w:bidi="te-IN"/>
              </w:rPr>
              <w:t>geotechninės stebėsenos prietaisų (</w:t>
            </w:r>
            <w:proofErr w:type="spellStart"/>
            <w:r w:rsidRPr="007A52E8">
              <w:rPr>
                <w:rFonts w:eastAsia="Arial Unicode MS"/>
                <w:iCs/>
                <w:szCs w:val="24"/>
                <w:bdr w:val="nil"/>
                <w:lang w:eastAsia="zh-TW" w:bidi="te-IN"/>
              </w:rPr>
              <w:t>pjezometrų</w:t>
            </w:r>
            <w:proofErr w:type="spellEnd"/>
            <w:r w:rsidRPr="007A52E8">
              <w:rPr>
                <w:rFonts w:eastAsia="Arial Unicode MS"/>
                <w:iCs/>
                <w:szCs w:val="24"/>
                <w:bdr w:val="nil"/>
                <w:lang w:eastAsia="zh-TW" w:bidi="te-IN"/>
              </w:rPr>
              <w:t xml:space="preserve">, </w:t>
            </w:r>
            <w:proofErr w:type="spellStart"/>
            <w:r w:rsidRPr="007A52E8">
              <w:rPr>
                <w:rFonts w:eastAsia="Arial Unicode MS"/>
                <w:iCs/>
                <w:szCs w:val="24"/>
                <w:bdr w:val="nil"/>
                <w:lang w:eastAsia="zh-TW" w:bidi="te-IN"/>
              </w:rPr>
              <w:t>inklinometrų</w:t>
            </w:r>
            <w:proofErr w:type="spellEnd"/>
            <w:r w:rsidRPr="007A52E8">
              <w:rPr>
                <w:rFonts w:eastAsia="Arial Unicode MS"/>
                <w:iCs/>
                <w:szCs w:val="24"/>
                <w:bdr w:val="nil"/>
                <w:lang w:eastAsia="zh-TW" w:bidi="te-IN"/>
              </w:rPr>
              <w:t xml:space="preserve"> ir kt.) laiko eilučių duomenis,</w:t>
            </w:r>
          </w:p>
          <w:p w14:paraId="2030DCCA" w14:textId="77777777" w:rsidR="00EE6DD3" w:rsidRPr="007A52E8" w:rsidRDefault="00EE6DD3" w:rsidP="00EE6DD3">
            <w:pPr>
              <w:widowControl w:val="0"/>
              <w:numPr>
                <w:ilvl w:val="0"/>
                <w:numId w:val="1"/>
              </w:numPr>
              <w:pBdr>
                <w:top w:val="nil"/>
                <w:left w:val="nil"/>
                <w:bottom w:val="nil"/>
                <w:right w:val="nil"/>
                <w:between w:val="nil"/>
                <w:bar w:val="nil"/>
              </w:pBdr>
              <w:spacing w:after="60" w:line="276" w:lineRule="auto"/>
              <w:jc w:val="both"/>
              <w:rPr>
                <w:rFonts w:eastAsia="Arial Unicode MS"/>
                <w:iCs/>
                <w:szCs w:val="24"/>
                <w:bdr w:val="nil"/>
                <w:lang w:eastAsia="zh-TW" w:bidi="te-IN"/>
              </w:rPr>
            </w:pPr>
            <w:r w:rsidRPr="007A52E8">
              <w:rPr>
                <w:rFonts w:eastAsia="Arial Unicode MS"/>
                <w:iCs/>
                <w:szCs w:val="24"/>
                <w:bdr w:val="nil"/>
                <w:lang w:eastAsia="zh-TW" w:bidi="te-IN"/>
              </w:rPr>
              <w:t>meteorologinius ir kitus aplinkos duomenis,</w:t>
            </w:r>
          </w:p>
          <w:p w14:paraId="0D92E623" w14:textId="11A4E2EA" w:rsidR="00EE6DD3" w:rsidRPr="007A52E8" w:rsidRDefault="00EE6DD3" w:rsidP="00EE6DD3">
            <w:pPr>
              <w:widowControl w:val="0"/>
              <w:numPr>
                <w:ilvl w:val="0"/>
                <w:numId w:val="1"/>
              </w:numPr>
              <w:pBdr>
                <w:top w:val="nil"/>
                <w:left w:val="nil"/>
                <w:bottom w:val="nil"/>
                <w:right w:val="nil"/>
                <w:between w:val="nil"/>
                <w:bar w:val="nil"/>
              </w:pBdr>
              <w:spacing w:after="60" w:line="276" w:lineRule="auto"/>
              <w:jc w:val="both"/>
              <w:rPr>
                <w:rFonts w:eastAsia="Arial Unicode MS"/>
                <w:iCs/>
                <w:szCs w:val="24"/>
                <w:bdr w:val="nil"/>
                <w:lang w:eastAsia="zh-TW" w:bidi="te-IN"/>
              </w:rPr>
            </w:pPr>
            <w:r w:rsidRPr="007A52E8">
              <w:rPr>
                <w:rFonts w:eastAsia="Arial Unicode MS"/>
                <w:iCs/>
                <w:szCs w:val="24"/>
                <w:bdr w:val="nil"/>
                <w:lang w:eastAsia="zh-TW" w:bidi="te-IN"/>
              </w:rPr>
              <w:t xml:space="preserve">tarptautinius geotechninių </w:t>
            </w:r>
            <w:r w:rsidR="001353BD" w:rsidRPr="007A52E8">
              <w:rPr>
                <w:rFonts w:eastAsia="Arial Unicode MS"/>
                <w:iCs/>
                <w:szCs w:val="24"/>
                <w:bdr w:val="nil"/>
                <w:lang w:eastAsia="zh-TW" w:bidi="te-IN"/>
              </w:rPr>
              <w:t>griūčių (avarijų)</w:t>
            </w:r>
            <w:r w:rsidRPr="007A52E8">
              <w:rPr>
                <w:rFonts w:eastAsia="Arial Unicode MS"/>
                <w:iCs/>
                <w:szCs w:val="24"/>
                <w:bdr w:val="nil"/>
                <w:lang w:eastAsia="zh-TW" w:bidi="te-IN"/>
              </w:rPr>
              <w:t xml:space="preserve"> atvejų (</w:t>
            </w:r>
            <w:proofErr w:type="spellStart"/>
            <w:r w:rsidRPr="007A52E8">
              <w:rPr>
                <w:rFonts w:eastAsia="Arial Unicode MS"/>
                <w:iCs/>
                <w:szCs w:val="24"/>
                <w:bdr w:val="nil"/>
                <w:lang w:eastAsia="zh-TW" w:bidi="te-IN"/>
              </w:rPr>
              <w:t>case</w:t>
            </w:r>
            <w:proofErr w:type="spellEnd"/>
            <w:r w:rsidRPr="007A52E8">
              <w:rPr>
                <w:rFonts w:eastAsia="Arial Unicode MS"/>
                <w:iCs/>
                <w:szCs w:val="24"/>
                <w:bdr w:val="nil"/>
                <w:lang w:eastAsia="zh-TW" w:bidi="te-IN"/>
              </w:rPr>
              <w:t xml:space="preserve"> </w:t>
            </w:r>
            <w:proofErr w:type="spellStart"/>
            <w:r w:rsidRPr="007A52E8">
              <w:rPr>
                <w:rFonts w:eastAsia="Arial Unicode MS"/>
                <w:iCs/>
                <w:szCs w:val="24"/>
                <w:bdr w:val="nil"/>
                <w:lang w:eastAsia="zh-TW" w:bidi="te-IN"/>
              </w:rPr>
              <w:t>studies</w:t>
            </w:r>
            <w:proofErr w:type="spellEnd"/>
            <w:r w:rsidRPr="007A52E8">
              <w:rPr>
                <w:rFonts w:eastAsia="Arial Unicode MS"/>
                <w:iCs/>
                <w:szCs w:val="24"/>
                <w:bdr w:val="nil"/>
                <w:lang w:eastAsia="zh-TW" w:bidi="te-IN"/>
              </w:rPr>
              <w:t>) duomenis.</w:t>
            </w:r>
          </w:p>
          <w:p w14:paraId="57937B65" w14:textId="77777777" w:rsidR="00EE6DD3" w:rsidRPr="00EE6DD3" w:rsidRDefault="00EE6DD3" w:rsidP="00EE6DD3">
            <w:pPr>
              <w:widowControl w:val="0"/>
              <w:pBdr>
                <w:top w:val="nil"/>
                <w:left w:val="nil"/>
                <w:bottom w:val="nil"/>
                <w:right w:val="nil"/>
                <w:between w:val="nil"/>
                <w:bar w:val="nil"/>
              </w:pBdr>
              <w:spacing w:after="60" w:line="276" w:lineRule="auto"/>
              <w:jc w:val="both"/>
              <w:rPr>
                <w:rFonts w:eastAsia="Arial Unicode MS"/>
                <w:iCs/>
                <w:szCs w:val="24"/>
                <w:bdr w:val="nil"/>
                <w:lang w:eastAsia="zh-TW" w:bidi="te-IN"/>
              </w:rPr>
            </w:pPr>
            <w:r w:rsidRPr="007A52E8">
              <w:rPr>
                <w:rFonts w:eastAsia="Arial Unicode MS"/>
                <w:iCs/>
                <w:szCs w:val="24"/>
                <w:bdr w:val="nil"/>
                <w:lang w:eastAsia="zh-TW" w:bidi="te-IN"/>
              </w:rPr>
              <w:t xml:space="preserve">Siekiamas rezultatas – moksliškai pagrįsta, eksperimentiniais tyrimais patikrinta metodika ir modeliai, leidžiantys </w:t>
            </w:r>
            <w:r w:rsidRPr="00AB568E">
              <w:rPr>
                <w:rFonts w:eastAsia="Arial Unicode MS"/>
                <w:iCs/>
                <w:szCs w:val="24"/>
                <w:bdr w:val="nil"/>
                <w:lang w:eastAsia="zh-TW" w:bidi="te-IN"/>
              </w:rPr>
              <w:t>anksti identifikuoti padidėjusią grunto nestabilumo riziką</w:t>
            </w:r>
            <w:r w:rsidRPr="007A52E8">
              <w:rPr>
                <w:rFonts w:eastAsia="Arial Unicode MS"/>
                <w:iCs/>
                <w:szCs w:val="24"/>
                <w:bdr w:val="nil"/>
                <w:lang w:eastAsia="zh-TW" w:bidi="te-IN"/>
              </w:rPr>
              <w:t xml:space="preserve"> ir taikyti juos realioms infrastruktūros stebėsenos situacijoms.</w:t>
            </w:r>
          </w:p>
          <w:p w14:paraId="4D55F270" w14:textId="49DCEA32" w:rsidR="00350B3C" w:rsidRPr="00D2179D" w:rsidRDefault="00350B3C" w:rsidP="002A7B89">
            <w:pPr>
              <w:widowControl w:val="0"/>
              <w:pBdr>
                <w:top w:val="nil"/>
                <w:left w:val="nil"/>
                <w:bottom w:val="nil"/>
                <w:right w:val="nil"/>
                <w:between w:val="nil"/>
                <w:bar w:val="nil"/>
              </w:pBdr>
              <w:spacing w:after="60" w:line="276" w:lineRule="auto"/>
              <w:jc w:val="both"/>
              <w:rPr>
                <w:rFonts w:eastAsia="Arial Unicode MS"/>
                <w:iCs/>
                <w:szCs w:val="24"/>
                <w:bdr w:val="nil"/>
                <w:lang w:eastAsia="zh-TW" w:bidi="te-IN"/>
              </w:rPr>
            </w:pPr>
          </w:p>
        </w:tc>
      </w:tr>
      <w:permEnd w:id="386601107"/>
    </w:tbl>
    <w:p w14:paraId="4E1F4186" w14:textId="77777777" w:rsidR="00510735" w:rsidRDefault="00510735" w:rsidP="00B86057">
      <w:pPr>
        <w:widowControl w:val="0"/>
        <w:pBdr>
          <w:top w:val="nil"/>
          <w:left w:val="nil"/>
          <w:bottom w:val="nil"/>
          <w:right w:val="nil"/>
          <w:between w:val="nil"/>
          <w:bar w:val="nil"/>
        </w:pBdr>
        <w:spacing w:line="276" w:lineRule="auto"/>
        <w:jc w:val="center"/>
        <w:rPr>
          <w:rFonts w:eastAsia="Arial Unicode MS"/>
          <w:szCs w:val="24"/>
          <w:bdr w:val="nil"/>
          <w:lang w:eastAsia="zh-TW" w:bidi="te-IN"/>
        </w:rPr>
      </w:pPr>
    </w:p>
    <w:p w14:paraId="2021A320" w14:textId="77777777" w:rsidR="00510735" w:rsidRDefault="00642A16" w:rsidP="00B86057">
      <w:pPr>
        <w:spacing w:line="276" w:lineRule="auto"/>
        <w:jc w:val="center"/>
        <w:rPr>
          <w:b/>
          <w:bCs/>
          <w:szCs w:val="24"/>
          <w:lang w:eastAsia="zh-TW" w:bidi="te-IN"/>
        </w:rPr>
      </w:pPr>
      <w:r>
        <w:rPr>
          <w:b/>
          <w:szCs w:val="24"/>
          <w:lang w:eastAsia="lt-LT" w:bidi="te-IN"/>
        </w:rPr>
        <w:t xml:space="preserve">II </w:t>
      </w:r>
      <w:r>
        <w:rPr>
          <w:b/>
          <w:bCs/>
          <w:szCs w:val="24"/>
          <w:lang w:eastAsia="zh-TW" w:bidi="te-IN"/>
        </w:rPr>
        <w:t>SKYRIUS</w:t>
      </w:r>
    </w:p>
    <w:p w14:paraId="457BB640" w14:textId="77777777" w:rsidR="00510735" w:rsidRDefault="00642A16" w:rsidP="00B86057">
      <w:pPr>
        <w:spacing w:line="276" w:lineRule="auto"/>
        <w:jc w:val="center"/>
        <w:rPr>
          <w:b/>
          <w:szCs w:val="24"/>
          <w:lang w:eastAsia="lt-LT" w:bidi="te-IN"/>
        </w:rPr>
      </w:pPr>
      <w:r>
        <w:rPr>
          <w:b/>
          <w:szCs w:val="24"/>
          <w:lang w:eastAsia="lt-LT" w:bidi="te-IN"/>
        </w:rPr>
        <w:lastRenderedPageBreak/>
        <w:t>FUNKCINIAI REIKALAVIMAI, KELIAMI IKIPREKYBINIO PIRKIMO METU SIEKIAMAM SUKURTI INOVATYVIAJAM PRODUKTUI</w:t>
      </w:r>
    </w:p>
    <w:p w14:paraId="360B94DC" w14:textId="77777777" w:rsidR="00510735" w:rsidRDefault="00510735" w:rsidP="00B86057">
      <w:pPr>
        <w:spacing w:line="276" w:lineRule="auto"/>
        <w:jc w:val="center"/>
        <w:rPr>
          <w:b/>
          <w:szCs w:val="24"/>
          <w:lang w:eastAsia="lt-LT" w:bidi="te-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510735" w14:paraId="7B1CE8A0" w14:textId="77777777" w:rsidTr="00111AF0">
        <w:tc>
          <w:tcPr>
            <w:tcW w:w="10201" w:type="dxa"/>
            <w:shd w:val="clear" w:color="auto" w:fill="F2F2F2" w:themeFill="background1" w:themeFillShade="F2"/>
          </w:tcPr>
          <w:p w14:paraId="6E1A1ECF" w14:textId="0161190A" w:rsidR="00510735" w:rsidRPr="00111AF0" w:rsidRDefault="00642A16" w:rsidP="00111AF0">
            <w:pPr>
              <w:pBdr>
                <w:top w:val="nil"/>
                <w:left w:val="nil"/>
                <w:bottom w:val="nil"/>
                <w:right w:val="nil"/>
                <w:between w:val="nil"/>
                <w:bar w:val="nil"/>
              </w:pBdr>
              <w:spacing w:line="276" w:lineRule="auto"/>
              <w:jc w:val="both"/>
              <w:rPr>
                <w:iCs/>
                <w:szCs w:val="24"/>
                <w:bdr w:val="nil"/>
                <w:lang w:eastAsia="zh-TW" w:bidi="te-IN"/>
              </w:rPr>
            </w:pPr>
            <w:r w:rsidRPr="00111AF0">
              <w:rPr>
                <w:iCs/>
                <w:szCs w:val="24"/>
                <w:bdr w:val="nil"/>
                <w:lang w:eastAsia="zh-TW" w:bidi="te-IN"/>
              </w:rPr>
              <w:t>Nurodomos norimo sukurti inovatyviojo produkto funkcijos ir visų ikiprekybinio pirkimo etapų reikalavimai, taip pat kiti inovatyviajam produktui keliami reikalavimai (pavyzdžiui, kokybės, techninių pranašumų, estetinių, aplinkosaugos charakteristikų, eksploatavimo išlaidų, veiksmingumo), kurie geriausiai tinka norint išspręsti pirkimo vykdytojo klausimą, reikšmingą efektyvaus jo viešuosius interesus atitinkančių funkcijų atlikimo požiūriu, siekiant pirkimo vykdytojo strateginių tikslų.</w:t>
            </w:r>
          </w:p>
        </w:tc>
      </w:tr>
      <w:tr w:rsidR="00111AF0" w14:paraId="35594313" w14:textId="77777777" w:rsidTr="00111AF0">
        <w:tc>
          <w:tcPr>
            <w:tcW w:w="10201" w:type="dxa"/>
            <w:tcBorders>
              <w:bottom w:val="single" w:sz="4" w:space="0" w:color="auto"/>
            </w:tcBorders>
          </w:tcPr>
          <w:p w14:paraId="77D2A975" w14:textId="77777777" w:rsidR="005D339B" w:rsidRPr="005D339B"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permStart w:id="1229193614" w:edGrp="everyone" w:colFirst="0" w:colLast="0"/>
            <w:r w:rsidRPr="005D339B">
              <w:rPr>
                <w:iCs/>
                <w:szCs w:val="24"/>
                <w:bdr w:val="nil"/>
                <w:lang w:eastAsia="zh-TW" w:bidi="te-IN"/>
              </w:rPr>
              <w:t>Kuriamas inovatyvus sprendimas turi atlikti šias pagrindines funkcijas:</w:t>
            </w:r>
          </w:p>
          <w:p w14:paraId="67BBECA8" w14:textId="77777777" w:rsidR="005D339B" w:rsidRPr="00AB568E"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AB568E">
              <w:rPr>
                <w:iCs/>
                <w:szCs w:val="24"/>
                <w:bdr w:val="nil"/>
                <w:lang w:eastAsia="zh-TW" w:bidi="te-IN"/>
              </w:rPr>
              <w:t>1. Duomenų integravimas</w:t>
            </w:r>
          </w:p>
          <w:p w14:paraId="2F72CC50" w14:textId="77777777" w:rsidR="005D339B" w:rsidRPr="005D339B"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Sprendimas turi sudaryti galimybę:</w:t>
            </w:r>
          </w:p>
          <w:p w14:paraId="6214E663" w14:textId="77777777" w:rsidR="005D339B" w:rsidRPr="005D339B" w:rsidRDefault="005D339B" w:rsidP="005D339B">
            <w:pPr>
              <w:widowControl w:val="0"/>
              <w:numPr>
                <w:ilvl w:val="0"/>
                <w:numId w:val="2"/>
              </w:numPr>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sujungti skirtingų tipų geotechninių tyrimų duomenis su realaus laiko stebėsenos duomenimis,</w:t>
            </w:r>
          </w:p>
          <w:p w14:paraId="56D74F30" w14:textId="0CF9F41B" w:rsidR="005D339B" w:rsidRPr="005D339B" w:rsidRDefault="005D339B" w:rsidP="005D339B">
            <w:pPr>
              <w:widowControl w:val="0"/>
              <w:numPr>
                <w:ilvl w:val="0"/>
                <w:numId w:val="2"/>
              </w:numPr>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 xml:space="preserve">integruoti </w:t>
            </w:r>
            <w:r w:rsidR="00526662">
              <w:rPr>
                <w:iCs/>
                <w:szCs w:val="24"/>
                <w:bdr w:val="nil"/>
                <w:lang w:eastAsia="zh-TW" w:bidi="te-IN"/>
              </w:rPr>
              <w:t>daugelio</w:t>
            </w:r>
            <w:r w:rsidRPr="005D339B">
              <w:rPr>
                <w:iCs/>
                <w:szCs w:val="24"/>
                <w:bdr w:val="nil"/>
                <w:lang w:eastAsia="zh-TW" w:bidi="te-IN"/>
              </w:rPr>
              <w:t xml:space="preserve"> tipų sensorių (pvz., </w:t>
            </w:r>
            <w:proofErr w:type="spellStart"/>
            <w:r w:rsidRPr="005D339B">
              <w:rPr>
                <w:iCs/>
                <w:szCs w:val="24"/>
                <w:bdr w:val="nil"/>
                <w:lang w:eastAsia="zh-TW" w:bidi="te-IN"/>
              </w:rPr>
              <w:t>pjezometrų</w:t>
            </w:r>
            <w:proofErr w:type="spellEnd"/>
            <w:r w:rsidRPr="005D339B">
              <w:rPr>
                <w:iCs/>
                <w:szCs w:val="24"/>
                <w:bdr w:val="nil"/>
                <w:lang w:eastAsia="zh-TW" w:bidi="te-IN"/>
              </w:rPr>
              <w:t xml:space="preserve">, </w:t>
            </w:r>
            <w:proofErr w:type="spellStart"/>
            <w:r w:rsidRPr="005D339B">
              <w:rPr>
                <w:iCs/>
                <w:szCs w:val="24"/>
                <w:bdr w:val="nil"/>
                <w:lang w:eastAsia="zh-TW" w:bidi="te-IN"/>
              </w:rPr>
              <w:t>inklinometrų</w:t>
            </w:r>
            <w:proofErr w:type="spellEnd"/>
            <w:r w:rsidR="00526662">
              <w:rPr>
                <w:iCs/>
                <w:szCs w:val="24"/>
                <w:bdr w:val="nil"/>
                <w:lang w:eastAsia="zh-TW" w:bidi="te-IN"/>
              </w:rPr>
              <w:t xml:space="preserve"> ir kt.</w:t>
            </w:r>
            <w:r w:rsidRPr="005D339B">
              <w:rPr>
                <w:iCs/>
                <w:szCs w:val="24"/>
                <w:bdr w:val="nil"/>
                <w:lang w:eastAsia="zh-TW" w:bidi="te-IN"/>
              </w:rPr>
              <w:t>) duomenis,</w:t>
            </w:r>
          </w:p>
          <w:p w14:paraId="1D05BB82" w14:textId="77777777" w:rsidR="005D339B" w:rsidRPr="00AB568E" w:rsidRDefault="005D339B" w:rsidP="005D339B">
            <w:pPr>
              <w:widowControl w:val="0"/>
              <w:numPr>
                <w:ilvl w:val="0"/>
                <w:numId w:val="2"/>
              </w:numPr>
              <w:pBdr>
                <w:top w:val="nil"/>
                <w:left w:val="nil"/>
                <w:bottom w:val="nil"/>
                <w:right w:val="nil"/>
                <w:between w:val="nil"/>
                <w:bar w:val="nil"/>
              </w:pBdr>
              <w:spacing w:after="60" w:line="276" w:lineRule="auto"/>
              <w:jc w:val="both"/>
              <w:rPr>
                <w:iCs/>
                <w:szCs w:val="24"/>
                <w:bdr w:val="nil"/>
                <w:lang w:eastAsia="zh-TW" w:bidi="te-IN"/>
              </w:rPr>
            </w:pPr>
            <w:r w:rsidRPr="00AB568E">
              <w:rPr>
                <w:iCs/>
                <w:szCs w:val="24"/>
                <w:bdr w:val="nil"/>
                <w:lang w:eastAsia="zh-TW" w:bidi="te-IN"/>
              </w:rPr>
              <w:t>įtraukti meteorologinius ir kitus aplinkos veiksnius į bendrą analizės modelį.</w:t>
            </w:r>
          </w:p>
          <w:p w14:paraId="7FF7203F" w14:textId="77777777" w:rsidR="005D339B" w:rsidRPr="00AB568E"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AB568E">
              <w:rPr>
                <w:iCs/>
                <w:szCs w:val="24"/>
                <w:bdr w:val="nil"/>
                <w:lang w:eastAsia="zh-TW" w:bidi="te-IN"/>
              </w:rPr>
              <w:t>2. Istorinių atvejų panaudojimas</w:t>
            </w:r>
          </w:p>
          <w:p w14:paraId="469D0FAA" w14:textId="77777777" w:rsidR="005D339B" w:rsidRPr="005D339B"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Sprendimas turi numatyti metodus, leidžiančius:</w:t>
            </w:r>
          </w:p>
          <w:p w14:paraId="126ED37D" w14:textId="77777777" w:rsidR="005D339B" w:rsidRPr="005D339B" w:rsidRDefault="005D339B" w:rsidP="005D339B">
            <w:pPr>
              <w:widowControl w:val="0"/>
              <w:numPr>
                <w:ilvl w:val="0"/>
                <w:numId w:val="3"/>
              </w:numPr>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analizuoti viešai prieinamus tarptautinius grunto nestabilumo atvejus,</w:t>
            </w:r>
          </w:p>
          <w:p w14:paraId="40B41703" w14:textId="77777777" w:rsidR="005D339B" w:rsidRPr="005D339B" w:rsidRDefault="005D339B" w:rsidP="005D339B">
            <w:pPr>
              <w:widowControl w:val="0"/>
              <w:numPr>
                <w:ilvl w:val="0"/>
                <w:numId w:val="3"/>
              </w:numPr>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 xml:space="preserve">panaudoti šiuos duomenis modelių mokymui ir </w:t>
            </w:r>
            <w:proofErr w:type="spellStart"/>
            <w:r w:rsidRPr="005D339B">
              <w:rPr>
                <w:iCs/>
                <w:szCs w:val="24"/>
                <w:bdr w:val="nil"/>
                <w:lang w:eastAsia="zh-TW" w:bidi="te-IN"/>
              </w:rPr>
              <w:t>validavimui</w:t>
            </w:r>
            <w:proofErr w:type="spellEnd"/>
            <w:r w:rsidRPr="005D339B">
              <w:rPr>
                <w:iCs/>
                <w:szCs w:val="24"/>
                <w:bdr w:val="nil"/>
                <w:lang w:eastAsia="zh-TW" w:bidi="te-IN"/>
              </w:rPr>
              <w:t>.</w:t>
            </w:r>
          </w:p>
          <w:p w14:paraId="57E39532" w14:textId="77777777" w:rsidR="005D339B" w:rsidRPr="00AB568E"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AB568E">
              <w:rPr>
                <w:iCs/>
                <w:szCs w:val="24"/>
                <w:bdr w:val="nil"/>
                <w:lang w:eastAsia="zh-TW" w:bidi="te-IN"/>
              </w:rPr>
              <w:t>3. Pažangi analizė ir modeliavimas</w:t>
            </w:r>
          </w:p>
          <w:p w14:paraId="50DF8777" w14:textId="77777777" w:rsidR="005D339B" w:rsidRPr="005D339B"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Sprendimas turi:</w:t>
            </w:r>
          </w:p>
          <w:p w14:paraId="2A5CB414" w14:textId="77777777" w:rsidR="005D339B" w:rsidRPr="005D339B" w:rsidRDefault="005D339B" w:rsidP="005D339B">
            <w:pPr>
              <w:widowControl w:val="0"/>
              <w:numPr>
                <w:ilvl w:val="0"/>
                <w:numId w:val="4"/>
              </w:numPr>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taikyti dirbtinio intelekto ir (ar) mašininio mokymosi metodus,</w:t>
            </w:r>
          </w:p>
          <w:p w14:paraId="4175208F" w14:textId="77777777" w:rsidR="005D339B" w:rsidRPr="005D339B" w:rsidRDefault="005D339B" w:rsidP="005D339B">
            <w:pPr>
              <w:widowControl w:val="0"/>
              <w:numPr>
                <w:ilvl w:val="0"/>
                <w:numId w:val="4"/>
              </w:numPr>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generuoti kiekybinį grunto nestabilumo rizikos įvertį (pvz., rizikos indeksą ar tikimybę),</w:t>
            </w:r>
          </w:p>
          <w:p w14:paraId="456ED7C1" w14:textId="77777777" w:rsidR="005D339B" w:rsidRPr="005D339B" w:rsidRDefault="005D339B" w:rsidP="005D339B">
            <w:pPr>
              <w:widowControl w:val="0"/>
              <w:numPr>
                <w:ilvl w:val="0"/>
                <w:numId w:val="4"/>
              </w:numPr>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gebėti analizuoti daugiamačius ir laiko priklausomus duomenis.</w:t>
            </w:r>
          </w:p>
          <w:p w14:paraId="4857DDBB" w14:textId="77777777" w:rsidR="005D339B" w:rsidRPr="00AB568E"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AB568E">
              <w:rPr>
                <w:iCs/>
                <w:szCs w:val="24"/>
                <w:bdr w:val="nil"/>
                <w:lang w:eastAsia="zh-TW" w:bidi="te-IN"/>
              </w:rPr>
              <w:t>4. Ankstyvųjų požymių atpažinimas</w:t>
            </w:r>
          </w:p>
          <w:p w14:paraId="6DE227DF" w14:textId="77777777" w:rsidR="005D339B" w:rsidRPr="005D339B"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Sprendimas turi gebėti identifikuoti rizikos didėjimo tendencijas dar prieš pasireiškiant akivaizdiems ribinių verčių viršijimams ar avariniams įvykiams.</w:t>
            </w:r>
          </w:p>
          <w:p w14:paraId="18208728" w14:textId="77777777" w:rsidR="005D339B" w:rsidRPr="00AB568E"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AB568E">
              <w:rPr>
                <w:iCs/>
                <w:szCs w:val="24"/>
                <w:bdr w:val="nil"/>
                <w:lang w:eastAsia="zh-TW" w:bidi="te-IN"/>
              </w:rPr>
              <w:t>5. Pritaikomumas skirtingoms sąlygoms</w:t>
            </w:r>
          </w:p>
          <w:p w14:paraId="32EDC7CC" w14:textId="77777777" w:rsidR="005D339B" w:rsidRPr="005D339B" w:rsidRDefault="005D339B" w:rsidP="005D339B">
            <w:pPr>
              <w:widowControl w:val="0"/>
              <w:pBdr>
                <w:top w:val="nil"/>
                <w:left w:val="nil"/>
                <w:bottom w:val="nil"/>
                <w:right w:val="nil"/>
                <w:between w:val="nil"/>
                <w:bar w:val="nil"/>
              </w:pBdr>
              <w:spacing w:after="60" w:line="276" w:lineRule="auto"/>
              <w:jc w:val="both"/>
              <w:rPr>
                <w:iCs/>
                <w:szCs w:val="24"/>
                <w:bdr w:val="nil"/>
                <w:lang w:eastAsia="zh-TW" w:bidi="te-IN"/>
              </w:rPr>
            </w:pPr>
            <w:r w:rsidRPr="005D339B">
              <w:rPr>
                <w:iCs/>
                <w:szCs w:val="24"/>
                <w:bdr w:val="nil"/>
                <w:lang w:eastAsia="zh-TW" w:bidi="te-IN"/>
              </w:rPr>
              <w:t>Modeliai turi būti kuriami taip, kad būtų galima juos adaptuoti skirtingoms geologinėms sąlygoms ir objektų tipams.</w:t>
            </w:r>
          </w:p>
          <w:p w14:paraId="1C63A262" w14:textId="3B116219" w:rsidR="00E54DA9" w:rsidRPr="00E54DA9" w:rsidRDefault="00E54DA9" w:rsidP="00E54DA9">
            <w:pPr>
              <w:widowControl w:val="0"/>
              <w:pBdr>
                <w:top w:val="nil"/>
                <w:left w:val="nil"/>
                <w:bottom w:val="nil"/>
                <w:right w:val="nil"/>
                <w:between w:val="nil"/>
                <w:bar w:val="nil"/>
              </w:pBdr>
              <w:spacing w:after="60" w:line="276" w:lineRule="auto"/>
              <w:jc w:val="both"/>
              <w:rPr>
                <w:iCs/>
                <w:szCs w:val="24"/>
                <w:bdr w:val="nil"/>
                <w:lang w:eastAsia="zh-TW" w:bidi="te-IN"/>
              </w:rPr>
            </w:pPr>
          </w:p>
        </w:tc>
      </w:tr>
      <w:permEnd w:id="1229193614"/>
      <w:tr w:rsidR="00510735" w14:paraId="0DA6D86F" w14:textId="77777777" w:rsidTr="00111AF0">
        <w:tc>
          <w:tcPr>
            <w:tcW w:w="10201" w:type="dxa"/>
            <w:shd w:val="clear" w:color="auto" w:fill="F2F2F2" w:themeFill="background1" w:themeFillShade="F2"/>
          </w:tcPr>
          <w:p w14:paraId="121368C4" w14:textId="54D9FF2B" w:rsidR="00510735" w:rsidRPr="00111AF0" w:rsidRDefault="00642A16">
            <w:pPr>
              <w:spacing w:line="276" w:lineRule="auto"/>
              <w:rPr>
                <w:iCs/>
                <w:szCs w:val="24"/>
                <w:lang w:eastAsia="zh-TW" w:bidi="te-IN"/>
              </w:rPr>
            </w:pPr>
            <w:r w:rsidRPr="00111AF0">
              <w:rPr>
                <w:iCs/>
                <w:szCs w:val="24"/>
                <w:lang w:eastAsia="zh-TW" w:bidi="te-IN"/>
              </w:rPr>
              <w:t>Nurodomas planuojamas inovatyviojo produkto panaudojimas ir ekonominis efektas.</w:t>
            </w:r>
          </w:p>
        </w:tc>
      </w:tr>
      <w:tr w:rsidR="00111AF0" w14:paraId="5039FBBA" w14:textId="77777777" w:rsidTr="00111AF0">
        <w:tc>
          <w:tcPr>
            <w:tcW w:w="10201" w:type="dxa"/>
            <w:tcBorders>
              <w:top w:val="single" w:sz="4" w:space="0" w:color="auto"/>
              <w:left w:val="single" w:sz="4" w:space="0" w:color="auto"/>
              <w:bottom w:val="single" w:sz="4" w:space="0" w:color="auto"/>
              <w:right w:val="single" w:sz="4" w:space="0" w:color="auto"/>
            </w:tcBorders>
          </w:tcPr>
          <w:p w14:paraId="4748CFF3" w14:textId="77777777" w:rsidR="00526995" w:rsidRPr="00AB568E" w:rsidRDefault="00526995" w:rsidP="00526995">
            <w:pPr>
              <w:ind w:firstLine="720"/>
              <w:jc w:val="both"/>
              <w:rPr>
                <w:iCs/>
                <w:szCs w:val="24"/>
                <w:lang w:eastAsia="zh-TW" w:bidi="te-IN"/>
              </w:rPr>
            </w:pPr>
            <w:permStart w:id="315714840" w:edGrp="everyone" w:colFirst="0" w:colLast="0"/>
            <w:r w:rsidRPr="00AB568E">
              <w:rPr>
                <w:iCs/>
                <w:szCs w:val="24"/>
                <w:lang w:eastAsia="zh-TW" w:bidi="te-IN"/>
              </w:rPr>
              <w:t>Planuojamas panaudojimas</w:t>
            </w:r>
          </w:p>
          <w:p w14:paraId="4F5E7026" w14:textId="77777777" w:rsidR="00526995" w:rsidRPr="00526995" w:rsidRDefault="00526995" w:rsidP="00526995">
            <w:pPr>
              <w:ind w:firstLine="720"/>
              <w:jc w:val="both"/>
              <w:rPr>
                <w:iCs/>
                <w:szCs w:val="24"/>
                <w:lang w:eastAsia="zh-TW" w:bidi="te-IN"/>
              </w:rPr>
            </w:pPr>
            <w:r w:rsidRPr="00526995">
              <w:rPr>
                <w:iCs/>
                <w:szCs w:val="24"/>
                <w:lang w:eastAsia="zh-TW" w:bidi="te-IN"/>
              </w:rPr>
              <w:t>Sukurta metodika ir jos pagrindu veikiantys prognozavimo modeliai būtų naudojami:</w:t>
            </w:r>
          </w:p>
          <w:p w14:paraId="75013798" w14:textId="77777777" w:rsidR="00526995" w:rsidRPr="00526995" w:rsidRDefault="00526995" w:rsidP="00526995">
            <w:pPr>
              <w:numPr>
                <w:ilvl w:val="0"/>
                <w:numId w:val="9"/>
              </w:numPr>
              <w:jc w:val="both"/>
              <w:rPr>
                <w:iCs/>
                <w:szCs w:val="24"/>
                <w:lang w:eastAsia="zh-TW" w:bidi="te-IN"/>
              </w:rPr>
            </w:pPr>
            <w:r w:rsidRPr="00526995">
              <w:rPr>
                <w:iCs/>
                <w:szCs w:val="24"/>
                <w:lang w:eastAsia="zh-TW" w:bidi="te-IN"/>
              </w:rPr>
              <w:t>vertinant padidėjusią grunto nestabilumo riziką geležinkelių sankasose ir šlaituose;</w:t>
            </w:r>
          </w:p>
          <w:p w14:paraId="4ABEC199" w14:textId="77777777" w:rsidR="00526995" w:rsidRPr="00526995" w:rsidRDefault="00526995" w:rsidP="00526995">
            <w:pPr>
              <w:numPr>
                <w:ilvl w:val="0"/>
                <w:numId w:val="9"/>
              </w:numPr>
              <w:jc w:val="both"/>
              <w:rPr>
                <w:iCs/>
                <w:szCs w:val="24"/>
                <w:lang w:eastAsia="zh-TW" w:bidi="te-IN"/>
              </w:rPr>
            </w:pPr>
            <w:r w:rsidRPr="00526995">
              <w:rPr>
                <w:iCs/>
                <w:szCs w:val="24"/>
                <w:lang w:eastAsia="zh-TW" w:bidi="te-IN"/>
              </w:rPr>
              <w:t>identifikuojant ankstyvuosius pavojingų geotechninių procesų požymius pagal stebėsenos duomenų pokyčius;</w:t>
            </w:r>
          </w:p>
          <w:p w14:paraId="1315DC55" w14:textId="77777777" w:rsidR="00526995" w:rsidRPr="00526995" w:rsidRDefault="00526995" w:rsidP="00526995">
            <w:pPr>
              <w:numPr>
                <w:ilvl w:val="0"/>
                <w:numId w:val="9"/>
              </w:numPr>
              <w:jc w:val="both"/>
              <w:rPr>
                <w:iCs/>
                <w:szCs w:val="24"/>
                <w:lang w:eastAsia="zh-TW" w:bidi="te-IN"/>
              </w:rPr>
            </w:pPr>
            <w:r w:rsidRPr="00526995">
              <w:rPr>
                <w:iCs/>
                <w:szCs w:val="24"/>
                <w:lang w:eastAsia="zh-TW" w:bidi="te-IN"/>
              </w:rPr>
              <w:t>pagrindžiant sprendimus dėl papildomų tyrimų, stebėsenos intensyvinimo ar prevencinių inžinerinių priemonių taikymo;</w:t>
            </w:r>
          </w:p>
          <w:p w14:paraId="48B262E0" w14:textId="77777777" w:rsidR="00526995" w:rsidRPr="00526995" w:rsidRDefault="00526995" w:rsidP="00526995">
            <w:pPr>
              <w:numPr>
                <w:ilvl w:val="0"/>
                <w:numId w:val="9"/>
              </w:numPr>
              <w:jc w:val="both"/>
              <w:rPr>
                <w:iCs/>
                <w:szCs w:val="24"/>
                <w:lang w:eastAsia="zh-TW" w:bidi="te-IN"/>
              </w:rPr>
            </w:pPr>
            <w:r w:rsidRPr="00526995">
              <w:rPr>
                <w:iCs/>
                <w:szCs w:val="24"/>
                <w:lang w:eastAsia="zh-TW" w:bidi="te-IN"/>
              </w:rPr>
              <w:t>tobulinant ilgalaikį infrastruktūros priežiūros ir rizikų valdymo planavimą.</w:t>
            </w:r>
          </w:p>
          <w:p w14:paraId="7E87F57A" w14:textId="77777777" w:rsidR="00526995" w:rsidRPr="00526995" w:rsidRDefault="00526995" w:rsidP="00526995">
            <w:pPr>
              <w:ind w:firstLine="720"/>
              <w:jc w:val="both"/>
              <w:rPr>
                <w:iCs/>
                <w:szCs w:val="24"/>
                <w:lang w:eastAsia="zh-TW" w:bidi="te-IN"/>
              </w:rPr>
            </w:pPr>
            <w:r w:rsidRPr="00526995">
              <w:rPr>
                <w:iCs/>
                <w:szCs w:val="24"/>
                <w:lang w:eastAsia="zh-TW" w:bidi="te-IN"/>
              </w:rPr>
              <w:t>Metodika būtų pritaikoma skirtingoms geologinėms sąlygoms ir galėtų būti naudojama ne tik konkrečiuose objektuose, bet ir platesniame infrastruktūros tinkle, kur vykdoma geotechninė stebėsena.</w:t>
            </w:r>
          </w:p>
          <w:p w14:paraId="36B6D166" w14:textId="77777777" w:rsidR="00FE4360" w:rsidRPr="00AB568E" w:rsidRDefault="00FE4360" w:rsidP="00FE4360">
            <w:pPr>
              <w:ind w:firstLine="720"/>
              <w:jc w:val="both"/>
              <w:rPr>
                <w:iCs/>
                <w:szCs w:val="24"/>
                <w:lang w:eastAsia="zh-TW" w:bidi="te-IN"/>
              </w:rPr>
            </w:pPr>
            <w:r w:rsidRPr="00AB568E">
              <w:rPr>
                <w:iCs/>
                <w:szCs w:val="24"/>
                <w:lang w:eastAsia="zh-TW" w:bidi="te-IN"/>
              </w:rPr>
              <w:t>Ekonominis efektas</w:t>
            </w:r>
          </w:p>
          <w:p w14:paraId="1E8C03D5" w14:textId="77777777" w:rsidR="00FE4360" w:rsidRPr="00FE4360" w:rsidRDefault="00FE4360" w:rsidP="00FE4360">
            <w:pPr>
              <w:ind w:firstLine="720"/>
              <w:jc w:val="both"/>
              <w:rPr>
                <w:iCs/>
                <w:szCs w:val="24"/>
                <w:lang w:eastAsia="zh-TW" w:bidi="te-IN"/>
              </w:rPr>
            </w:pPr>
            <w:r w:rsidRPr="00FE4360">
              <w:rPr>
                <w:iCs/>
                <w:szCs w:val="24"/>
                <w:lang w:eastAsia="zh-TW" w:bidi="te-IN"/>
              </w:rPr>
              <w:t>Numatomas ekonominis efektas siejamas su:</w:t>
            </w:r>
          </w:p>
          <w:p w14:paraId="7C7BD625" w14:textId="77777777" w:rsidR="00FE4360" w:rsidRPr="00FE4360" w:rsidRDefault="00FE4360" w:rsidP="00FE4360">
            <w:pPr>
              <w:numPr>
                <w:ilvl w:val="0"/>
                <w:numId w:val="10"/>
              </w:numPr>
              <w:jc w:val="both"/>
              <w:rPr>
                <w:iCs/>
                <w:szCs w:val="24"/>
                <w:lang w:eastAsia="zh-TW" w:bidi="te-IN"/>
              </w:rPr>
            </w:pPr>
            <w:r w:rsidRPr="00AB568E">
              <w:rPr>
                <w:iCs/>
                <w:szCs w:val="24"/>
                <w:lang w:eastAsia="zh-TW" w:bidi="te-IN"/>
              </w:rPr>
              <w:lastRenderedPageBreak/>
              <w:t>Ankstyvesniu rizikų nustatymu</w:t>
            </w:r>
            <w:r w:rsidRPr="00FE4360">
              <w:rPr>
                <w:iCs/>
                <w:szCs w:val="24"/>
                <w:lang w:eastAsia="zh-TW" w:bidi="te-IN"/>
              </w:rPr>
              <w:t xml:space="preserve"> – galimybė anksčiau identifikuoti nestabilumo požymius leidžia taikyti mažesnės apimties ir mažesnių sąnaudų prevencines priemones vietoje didelės apimties avarinių ar rekonstrukcinių darbų.</w:t>
            </w:r>
          </w:p>
          <w:p w14:paraId="35D34C7E" w14:textId="77777777" w:rsidR="00FE4360" w:rsidRPr="00FE4360" w:rsidRDefault="00FE4360" w:rsidP="00FE4360">
            <w:pPr>
              <w:numPr>
                <w:ilvl w:val="0"/>
                <w:numId w:val="10"/>
              </w:numPr>
              <w:jc w:val="both"/>
              <w:rPr>
                <w:iCs/>
                <w:szCs w:val="24"/>
                <w:lang w:eastAsia="zh-TW" w:bidi="te-IN"/>
              </w:rPr>
            </w:pPr>
            <w:r w:rsidRPr="00AB568E">
              <w:rPr>
                <w:iCs/>
                <w:szCs w:val="24"/>
                <w:lang w:eastAsia="zh-TW" w:bidi="te-IN"/>
              </w:rPr>
              <w:t>Sumažintomis avarinių situacijų pasekmėmis</w:t>
            </w:r>
            <w:r w:rsidRPr="00FE4360">
              <w:rPr>
                <w:iCs/>
                <w:szCs w:val="24"/>
                <w:lang w:eastAsia="zh-TW" w:bidi="te-IN"/>
              </w:rPr>
              <w:t xml:space="preserve"> – tikslesnis rizikos vertinimas mažina netikėtų sankasos ar šlaito pažeidimų tikimybę, kartu mažindamas eismo apribojimų, remonto darbų ir su tuo susijusių nuostolių riziką.</w:t>
            </w:r>
          </w:p>
          <w:p w14:paraId="062A4BC7" w14:textId="71361F6E" w:rsidR="00FE4360" w:rsidRPr="00FE4360" w:rsidRDefault="00FE4360" w:rsidP="00FE4360">
            <w:pPr>
              <w:numPr>
                <w:ilvl w:val="0"/>
                <w:numId w:val="10"/>
              </w:numPr>
              <w:jc w:val="both"/>
              <w:rPr>
                <w:iCs/>
                <w:szCs w:val="24"/>
                <w:lang w:eastAsia="zh-TW" w:bidi="te-IN"/>
              </w:rPr>
            </w:pPr>
            <w:r w:rsidRPr="00AB568E">
              <w:rPr>
                <w:iCs/>
                <w:szCs w:val="24"/>
                <w:lang w:eastAsia="zh-TW" w:bidi="te-IN"/>
              </w:rPr>
              <w:t>Efektyvesniu išteklių planavimu</w:t>
            </w:r>
            <w:r w:rsidRPr="00FE4360">
              <w:rPr>
                <w:iCs/>
                <w:szCs w:val="24"/>
                <w:lang w:eastAsia="zh-TW" w:bidi="te-IN"/>
              </w:rPr>
              <w:t xml:space="preserve"> – objektyvesnis rizikos lygio įvertinimas leidžia </w:t>
            </w:r>
            <w:r w:rsidR="003F5B3A" w:rsidRPr="00FE4360">
              <w:rPr>
                <w:iCs/>
                <w:szCs w:val="24"/>
                <w:lang w:eastAsia="zh-TW" w:bidi="te-IN"/>
              </w:rPr>
              <w:t>prioretizuoti</w:t>
            </w:r>
            <w:r w:rsidRPr="00FE4360">
              <w:rPr>
                <w:iCs/>
                <w:szCs w:val="24"/>
                <w:lang w:eastAsia="zh-TW" w:bidi="te-IN"/>
              </w:rPr>
              <w:t xml:space="preserve"> stebėseną, tyrimus ir investicijas į tuos objektus, kur rizika didžiausia.</w:t>
            </w:r>
          </w:p>
          <w:p w14:paraId="1FA9C825" w14:textId="77777777" w:rsidR="00FE4360" w:rsidRPr="00FE4360" w:rsidRDefault="00FE4360" w:rsidP="00FE4360">
            <w:pPr>
              <w:numPr>
                <w:ilvl w:val="0"/>
                <w:numId w:val="10"/>
              </w:numPr>
              <w:jc w:val="both"/>
              <w:rPr>
                <w:iCs/>
                <w:szCs w:val="24"/>
                <w:lang w:eastAsia="zh-TW" w:bidi="te-IN"/>
              </w:rPr>
            </w:pPr>
            <w:r w:rsidRPr="00AB568E">
              <w:rPr>
                <w:iCs/>
                <w:szCs w:val="24"/>
                <w:lang w:eastAsia="zh-TW" w:bidi="te-IN"/>
              </w:rPr>
              <w:t>Žinių ir metodikos sukūrimu, turinčiu platesnį pritaikomumą</w:t>
            </w:r>
            <w:r w:rsidRPr="00FE4360">
              <w:rPr>
                <w:iCs/>
                <w:szCs w:val="24"/>
                <w:lang w:eastAsia="zh-TW" w:bidi="te-IN"/>
              </w:rPr>
              <w:t xml:space="preserve"> – sukurta metodika gali būti pritaikoma ir kituose infrastruktūros projektuose ar panašiose geotechninėse sąlygose, sudarant prielaidas ilgalaikei ekonominei naudai.</w:t>
            </w:r>
          </w:p>
          <w:p w14:paraId="4F6FE56B" w14:textId="77777777" w:rsidR="00FE4360" w:rsidRPr="00FE4360" w:rsidRDefault="00FE4360" w:rsidP="00FE4360">
            <w:pPr>
              <w:ind w:firstLine="720"/>
              <w:jc w:val="both"/>
              <w:rPr>
                <w:iCs/>
                <w:szCs w:val="24"/>
                <w:lang w:eastAsia="zh-TW" w:bidi="te-IN"/>
              </w:rPr>
            </w:pPr>
            <w:r w:rsidRPr="00FE4360">
              <w:rPr>
                <w:iCs/>
                <w:szCs w:val="24"/>
                <w:lang w:eastAsia="zh-TW" w:bidi="te-IN"/>
              </w:rPr>
              <w:t>Taigi inovatyvus produktas prisidėtų prie patikimesnio infrastruktūros valdymo, mažesnių nenumatytų išlaidų ir efektyvesnio investicijų paskirstymo.</w:t>
            </w:r>
          </w:p>
          <w:p w14:paraId="0BAEE954" w14:textId="614591EC" w:rsidR="00B1607C" w:rsidRPr="00E54DA9" w:rsidRDefault="00B1607C" w:rsidP="00FA240F">
            <w:pPr>
              <w:ind w:firstLine="720"/>
              <w:jc w:val="both"/>
              <w:rPr>
                <w:iCs/>
                <w:szCs w:val="24"/>
                <w:lang w:eastAsia="zh-TW" w:bidi="te-IN"/>
              </w:rPr>
            </w:pPr>
          </w:p>
        </w:tc>
      </w:tr>
      <w:permEnd w:id="315714840"/>
    </w:tbl>
    <w:p w14:paraId="54C9DAC3" w14:textId="77777777" w:rsidR="00510735" w:rsidRPr="00656F14" w:rsidRDefault="00510735" w:rsidP="00B86057">
      <w:pPr>
        <w:widowControl w:val="0"/>
        <w:pBdr>
          <w:top w:val="nil"/>
          <w:left w:val="nil"/>
          <w:bottom w:val="nil"/>
          <w:right w:val="nil"/>
          <w:between w:val="nil"/>
          <w:bar w:val="nil"/>
        </w:pBdr>
        <w:spacing w:line="276" w:lineRule="auto"/>
        <w:jc w:val="center"/>
        <w:rPr>
          <w:rFonts w:eastAsia="Arial Unicode MS"/>
          <w:iCs/>
          <w:szCs w:val="24"/>
          <w:bdr w:val="nil"/>
          <w:lang w:eastAsia="zh-TW" w:bidi="te-IN"/>
        </w:rPr>
      </w:pPr>
    </w:p>
    <w:p w14:paraId="5EDA4CC5" w14:textId="77777777" w:rsidR="00510735" w:rsidRDefault="00642A16" w:rsidP="00B86057">
      <w:pPr>
        <w:spacing w:line="276" w:lineRule="auto"/>
        <w:jc w:val="center"/>
        <w:rPr>
          <w:b/>
          <w:szCs w:val="24"/>
          <w:lang w:eastAsia="lt-LT" w:bidi="te-IN"/>
        </w:rPr>
      </w:pPr>
      <w:r>
        <w:rPr>
          <w:b/>
          <w:szCs w:val="24"/>
          <w:lang w:eastAsia="lt-LT" w:bidi="te-IN"/>
        </w:rPr>
        <w:t xml:space="preserve">III </w:t>
      </w:r>
      <w:r>
        <w:rPr>
          <w:b/>
          <w:bCs/>
          <w:szCs w:val="24"/>
          <w:lang w:eastAsia="zh-TW" w:bidi="te-IN"/>
        </w:rPr>
        <w:t>SKYRIUS</w:t>
      </w:r>
    </w:p>
    <w:p w14:paraId="77C00AEA" w14:textId="77777777" w:rsidR="00510735" w:rsidRDefault="00642A16" w:rsidP="00B86057">
      <w:pPr>
        <w:spacing w:line="276" w:lineRule="auto"/>
        <w:jc w:val="center"/>
        <w:rPr>
          <w:b/>
          <w:szCs w:val="24"/>
          <w:lang w:eastAsia="lt-LT" w:bidi="te-IN"/>
        </w:rPr>
      </w:pPr>
      <w:r>
        <w:rPr>
          <w:b/>
          <w:bCs/>
          <w:szCs w:val="24"/>
          <w:lang w:eastAsia="zh-TW" w:bidi="te-IN"/>
        </w:rPr>
        <w:t xml:space="preserve">MOKSLINIŲ TYRIMŲ IR EKSPERIMENTINĖS PLĖTROS </w:t>
      </w:r>
      <w:r>
        <w:rPr>
          <w:b/>
          <w:szCs w:val="24"/>
          <w:lang w:eastAsia="lt-LT" w:bidi="te-IN"/>
        </w:rPr>
        <w:t>PASLAUGAI KELIAMI REIKALAVIMAI</w:t>
      </w:r>
    </w:p>
    <w:p w14:paraId="1D6F9BAF" w14:textId="77777777" w:rsidR="00510735" w:rsidRDefault="00510735" w:rsidP="00B86057">
      <w:pPr>
        <w:spacing w:line="276" w:lineRule="auto"/>
        <w:jc w:val="center"/>
        <w:rPr>
          <w:b/>
          <w:szCs w:val="24"/>
          <w:lang w:eastAsia="lt-LT" w:bidi="te-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510735" w14:paraId="6AC61E79" w14:textId="77777777" w:rsidTr="00A87F46">
        <w:tc>
          <w:tcPr>
            <w:tcW w:w="10201" w:type="dxa"/>
            <w:shd w:val="clear" w:color="auto" w:fill="F2F2F2" w:themeFill="background1" w:themeFillShade="F2"/>
          </w:tcPr>
          <w:p w14:paraId="5DB458F9" w14:textId="77777777" w:rsidR="00510735" w:rsidRDefault="00642A16" w:rsidP="00E54DA9">
            <w:pPr>
              <w:widowControl w:val="0"/>
              <w:pBdr>
                <w:top w:val="nil"/>
                <w:left w:val="nil"/>
                <w:bottom w:val="nil"/>
                <w:right w:val="nil"/>
                <w:between w:val="nil"/>
                <w:bar w:val="nil"/>
              </w:pBdr>
              <w:spacing w:line="276" w:lineRule="auto"/>
              <w:jc w:val="both"/>
              <w:rPr>
                <w:rFonts w:eastAsia="Arial Unicode MS" w:cs="Arial Unicode MS"/>
                <w:color w:val="000000"/>
                <w:szCs w:val="24"/>
                <w:bdr w:val="nil"/>
                <w:lang w:eastAsia="lt-LT" w:bidi="te-IN"/>
              </w:rPr>
            </w:pPr>
            <w:r>
              <w:rPr>
                <w:rFonts w:eastAsia="Arial Unicode MS"/>
                <w:szCs w:val="24"/>
                <w:bdr w:val="nil"/>
                <w:lang w:eastAsia="zh-TW" w:bidi="te-IN"/>
              </w:rPr>
              <w:t>Nurodomi reikalavimai, keliami mokslinių tyrimų ir eksperimentinės plėtros (toliau – MTEP) paslaugai, konkretūs reikalavimai, keliami kiekvienam i</w:t>
            </w:r>
            <w:r>
              <w:rPr>
                <w:rFonts w:eastAsia="Arial Unicode MS" w:cs="Arial Unicode MS"/>
                <w:color w:val="000000"/>
                <w:szCs w:val="24"/>
                <w:bdr w:val="nil"/>
                <w:lang w:eastAsia="zh-TW" w:bidi="te-IN"/>
              </w:rPr>
              <w:t xml:space="preserve">kiprekybinio pirkimo </w:t>
            </w:r>
            <w:r>
              <w:rPr>
                <w:rFonts w:eastAsia="Arial Unicode MS"/>
                <w:szCs w:val="24"/>
                <w:bdr w:val="nil"/>
                <w:lang w:eastAsia="zh-TW" w:bidi="te-IN"/>
              </w:rPr>
              <w:t>etapui (jei taikoma), ir rezultatai, kuriuos i</w:t>
            </w:r>
            <w:r>
              <w:rPr>
                <w:rFonts w:eastAsia="Arial Unicode MS" w:cs="Arial Unicode MS"/>
                <w:szCs w:val="24"/>
                <w:bdr w:val="nil"/>
                <w:lang w:eastAsia="zh-TW" w:bidi="te-IN"/>
              </w:rPr>
              <w:t xml:space="preserve">kiprekybinio pirkimo </w:t>
            </w:r>
            <w:r>
              <w:rPr>
                <w:rFonts w:eastAsia="Arial Unicode MS"/>
                <w:szCs w:val="24"/>
                <w:bdr w:val="nil"/>
                <w:lang w:eastAsia="zh-TW" w:bidi="te-IN"/>
              </w:rPr>
              <w:t>dalyviai turėtų pasiekti kiekviename ikiprekybinio pirkimo etape.</w:t>
            </w:r>
          </w:p>
        </w:tc>
      </w:tr>
      <w:tr w:rsidR="00510735" w14:paraId="7804B128" w14:textId="77777777" w:rsidTr="00A87F46">
        <w:tc>
          <w:tcPr>
            <w:tcW w:w="10201" w:type="dxa"/>
          </w:tcPr>
          <w:p w14:paraId="30EF760A" w14:textId="5A8BF3D6" w:rsidR="000530A0" w:rsidRPr="000530A0" w:rsidRDefault="000530A0" w:rsidP="000530A0">
            <w:pPr>
              <w:widowControl w:val="0"/>
              <w:pBdr>
                <w:top w:val="nil"/>
                <w:left w:val="nil"/>
                <w:bottom w:val="nil"/>
                <w:right w:val="nil"/>
                <w:between w:val="nil"/>
                <w:bar w:val="nil"/>
              </w:pBdr>
              <w:spacing w:after="60" w:line="276" w:lineRule="auto"/>
              <w:jc w:val="both"/>
              <w:rPr>
                <w:rFonts w:eastAsia="Arial Unicode MS"/>
                <w:b/>
                <w:bCs/>
                <w:i/>
                <w:bdr w:val="nil"/>
                <w:lang w:eastAsia="zh-TW" w:bidi="te-IN"/>
              </w:rPr>
            </w:pPr>
            <w:permStart w:id="869026761" w:edGrp="everyone" w:colFirst="0" w:colLast="0"/>
            <w:r w:rsidRPr="000530A0">
              <w:rPr>
                <w:rFonts w:eastAsia="Arial Unicode MS"/>
                <w:b/>
                <w:bCs/>
                <w:i/>
                <w:bdr w:val="nil"/>
                <w:lang w:eastAsia="zh-TW" w:bidi="te-IN"/>
              </w:rPr>
              <w:t>I etapas – Metodikos ir koncepcinio modelio sukūrimas</w:t>
            </w:r>
            <w:r w:rsidR="006975A4">
              <w:rPr>
                <w:rFonts w:eastAsia="Arial Unicode MS"/>
                <w:b/>
                <w:bCs/>
                <w:i/>
                <w:bdr w:val="nil"/>
                <w:lang w:eastAsia="zh-TW" w:bidi="te-IN"/>
              </w:rPr>
              <w:t>:</w:t>
            </w:r>
          </w:p>
          <w:p w14:paraId="4C2699C0" w14:textId="34F6C9EE" w:rsidR="000530A0" w:rsidRPr="000530A0" w:rsidRDefault="00CD44FF" w:rsidP="000530A0">
            <w:pPr>
              <w:widowControl w:val="0"/>
              <w:numPr>
                <w:ilvl w:val="0"/>
                <w:numId w:val="5"/>
              </w:numPr>
              <w:pBdr>
                <w:top w:val="nil"/>
                <w:left w:val="nil"/>
                <w:bottom w:val="nil"/>
                <w:right w:val="nil"/>
                <w:between w:val="nil"/>
                <w:bar w:val="nil"/>
              </w:pBdr>
              <w:spacing w:after="60" w:line="276" w:lineRule="auto"/>
              <w:jc w:val="both"/>
              <w:rPr>
                <w:rFonts w:eastAsia="Arial Unicode MS"/>
                <w:i/>
                <w:szCs w:val="24"/>
                <w:bdr w:val="nil"/>
                <w:lang w:eastAsia="zh-TW" w:bidi="te-IN"/>
              </w:rPr>
            </w:pPr>
            <w:r>
              <w:rPr>
                <w:rFonts w:eastAsia="Arial Unicode MS"/>
                <w:i/>
                <w:szCs w:val="24"/>
                <w:bdr w:val="nil"/>
                <w:lang w:eastAsia="zh-TW" w:bidi="te-IN"/>
              </w:rPr>
              <w:t>S</w:t>
            </w:r>
            <w:r w:rsidR="000530A0" w:rsidRPr="000530A0">
              <w:rPr>
                <w:rFonts w:eastAsia="Arial Unicode MS"/>
                <w:i/>
                <w:szCs w:val="24"/>
                <w:bdr w:val="nil"/>
                <w:lang w:eastAsia="zh-TW" w:bidi="te-IN"/>
              </w:rPr>
              <w:t>kirtingų duomenų tipų savyb</w:t>
            </w:r>
            <w:r w:rsidR="00701535">
              <w:rPr>
                <w:rFonts w:eastAsia="Arial Unicode MS"/>
                <w:i/>
                <w:szCs w:val="24"/>
                <w:bdr w:val="nil"/>
                <w:lang w:eastAsia="zh-TW" w:bidi="te-IN"/>
              </w:rPr>
              <w:t>ių</w:t>
            </w:r>
            <w:r w:rsidR="000530A0" w:rsidRPr="000530A0">
              <w:rPr>
                <w:rFonts w:eastAsia="Arial Unicode MS"/>
                <w:i/>
                <w:szCs w:val="24"/>
                <w:bdr w:val="nil"/>
                <w:lang w:eastAsia="zh-TW" w:bidi="te-IN"/>
              </w:rPr>
              <w:t xml:space="preserve"> ir sąveik</w:t>
            </w:r>
            <w:r w:rsidR="00701535">
              <w:rPr>
                <w:rFonts w:eastAsia="Arial Unicode MS"/>
                <w:i/>
                <w:szCs w:val="24"/>
                <w:bdr w:val="nil"/>
                <w:lang w:eastAsia="zh-TW" w:bidi="te-IN"/>
              </w:rPr>
              <w:t>ų išanalizavimas</w:t>
            </w:r>
            <w:r>
              <w:rPr>
                <w:rFonts w:eastAsia="Arial Unicode MS"/>
                <w:i/>
                <w:szCs w:val="24"/>
                <w:bdr w:val="nil"/>
                <w:lang w:eastAsia="zh-TW" w:bidi="te-IN"/>
              </w:rPr>
              <w:t>;</w:t>
            </w:r>
          </w:p>
          <w:p w14:paraId="7FE53662" w14:textId="7AAD8267" w:rsidR="000530A0" w:rsidRPr="000530A0" w:rsidRDefault="000530A0" w:rsidP="000530A0">
            <w:pPr>
              <w:widowControl w:val="0"/>
              <w:numPr>
                <w:ilvl w:val="0"/>
                <w:numId w:val="5"/>
              </w:numPr>
              <w:pBdr>
                <w:top w:val="nil"/>
                <w:left w:val="nil"/>
                <w:bottom w:val="nil"/>
                <w:right w:val="nil"/>
                <w:between w:val="nil"/>
                <w:bar w:val="nil"/>
              </w:pBdr>
              <w:spacing w:after="60" w:line="276" w:lineRule="auto"/>
              <w:jc w:val="both"/>
              <w:rPr>
                <w:rFonts w:eastAsia="Arial Unicode MS"/>
                <w:i/>
                <w:szCs w:val="24"/>
                <w:bdr w:val="nil"/>
                <w:lang w:eastAsia="zh-TW" w:bidi="te-IN"/>
              </w:rPr>
            </w:pPr>
            <w:r w:rsidRPr="000530A0">
              <w:rPr>
                <w:rFonts w:eastAsia="Arial Unicode MS"/>
                <w:i/>
                <w:szCs w:val="24"/>
                <w:bdr w:val="nil"/>
                <w:lang w:eastAsia="zh-TW" w:bidi="te-IN"/>
              </w:rPr>
              <w:t>metodik</w:t>
            </w:r>
            <w:r w:rsidR="003107FA">
              <w:rPr>
                <w:rFonts w:eastAsia="Arial Unicode MS"/>
                <w:i/>
                <w:szCs w:val="24"/>
                <w:bdr w:val="nil"/>
                <w:lang w:eastAsia="zh-TW" w:bidi="te-IN"/>
              </w:rPr>
              <w:t>os</w:t>
            </w:r>
            <w:r w:rsidRPr="000530A0">
              <w:rPr>
                <w:rFonts w:eastAsia="Arial Unicode MS"/>
                <w:i/>
                <w:szCs w:val="24"/>
                <w:bdr w:val="nil"/>
                <w:lang w:eastAsia="zh-TW" w:bidi="te-IN"/>
              </w:rPr>
              <w:t>, apibrėžianči</w:t>
            </w:r>
            <w:r w:rsidR="003107FA">
              <w:rPr>
                <w:rFonts w:eastAsia="Arial Unicode MS"/>
                <w:i/>
                <w:szCs w:val="24"/>
                <w:bdr w:val="nil"/>
                <w:lang w:eastAsia="zh-TW" w:bidi="te-IN"/>
              </w:rPr>
              <w:t>os</w:t>
            </w:r>
            <w:r w:rsidRPr="000530A0">
              <w:rPr>
                <w:rFonts w:eastAsia="Arial Unicode MS"/>
                <w:i/>
                <w:szCs w:val="24"/>
                <w:bdr w:val="nil"/>
                <w:lang w:eastAsia="zh-TW" w:bidi="te-IN"/>
              </w:rPr>
              <w:t>, kaip šie duomenys bus integruojami ir naudojami modeliuose,</w:t>
            </w:r>
            <w:r w:rsidR="003107FA">
              <w:rPr>
                <w:rFonts w:eastAsia="Arial Unicode MS"/>
                <w:i/>
                <w:szCs w:val="24"/>
                <w:bdr w:val="nil"/>
                <w:lang w:eastAsia="zh-TW" w:bidi="te-IN"/>
              </w:rPr>
              <w:t xml:space="preserve"> sukūrimas</w:t>
            </w:r>
            <w:r w:rsidR="00CD44FF">
              <w:rPr>
                <w:rFonts w:eastAsia="Arial Unicode MS"/>
                <w:i/>
                <w:szCs w:val="24"/>
                <w:bdr w:val="nil"/>
                <w:lang w:eastAsia="zh-TW" w:bidi="te-IN"/>
              </w:rPr>
              <w:t>;</w:t>
            </w:r>
          </w:p>
          <w:p w14:paraId="1764536D" w14:textId="6D70AC8A" w:rsidR="000530A0" w:rsidRPr="000530A0" w:rsidRDefault="000530A0" w:rsidP="000530A0">
            <w:pPr>
              <w:widowControl w:val="0"/>
              <w:numPr>
                <w:ilvl w:val="0"/>
                <w:numId w:val="5"/>
              </w:numPr>
              <w:pBdr>
                <w:top w:val="nil"/>
                <w:left w:val="nil"/>
                <w:bottom w:val="nil"/>
                <w:right w:val="nil"/>
                <w:between w:val="nil"/>
                <w:bar w:val="nil"/>
              </w:pBdr>
              <w:spacing w:after="60" w:line="276" w:lineRule="auto"/>
              <w:jc w:val="both"/>
              <w:rPr>
                <w:rFonts w:eastAsia="Arial Unicode MS"/>
                <w:i/>
                <w:szCs w:val="24"/>
                <w:bdr w:val="nil"/>
                <w:lang w:eastAsia="zh-TW" w:bidi="te-IN"/>
              </w:rPr>
            </w:pPr>
            <w:r w:rsidRPr="000530A0">
              <w:rPr>
                <w:rFonts w:eastAsia="Arial Unicode MS"/>
                <w:i/>
                <w:szCs w:val="24"/>
                <w:bdr w:val="nil"/>
                <w:lang w:eastAsia="zh-TW" w:bidi="te-IN"/>
              </w:rPr>
              <w:t>mokslin</w:t>
            </w:r>
            <w:r w:rsidR="003107FA">
              <w:rPr>
                <w:rFonts w:eastAsia="Arial Unicode MS"/>
                <w:i/>
                <w:szCs w:val="24"/>
                <w:bdr w:val="nil"/>
                <w:lang w:eastAsia="zh-TW" w:bidi="te-IN"/>
              </w:rPr>
              <w:t>ių</w:t>
            </w:r>
            <w:r w:rsidRPr="000530A0">
              <w:rPr>
                <w:rFonts w:eastAsia="Arial Unicode MS"/>
                <w:i/>
                <w:szCs w:val="24"/>
                <w:bdr w:val="nil"/>
                <w:lang w:eastAsia="zh-TW" w:bidi="te-IN"/>
              </w:rPr>
              <w:t xml:space="preserve"> ir technologin</w:t>
            </w:r>
            <w:r w:rsidR="00CD44FF">
              <w:rPr>
                <w:rFonts w:eastAsia="Arial Unicode MS"/>
                <w:i/>
                <w:szCs w:val="24"/>
                <w:bdr w:val="nil"/>
                <w:lang w:eastAsia="zh-TW" w:bidi="te-IN"/>
              </w:rPr>
              <w:t>ių</w:t>
            </w:r>
            <w:r w:rsidRPr="000530A0">
              <w:rPr>
                <w:rFonts w:eastAsia="Arial Unicode MS"/>
                <w:i/>
                <w:szCs w:val="24"/>
                <w:bdr w:val="nil"/>
                <w:lang w:eastAsia="zh-TW" w:bidi="te-IN"/>
              </w:rPr>
              <w:t xml:space="preserve"> hipotez</w:t>
            </w:r>
            <w:r w:rsidR="00CD44FF">
              <w:rPr>
                <w:rFonts w:eastAsia="Arial Unicode MS"/>
                <w:i/>
                <w:szCs w:val="24"/>
                <w:bdr w:val="nil"/>
                <w:lang w:eastAsia="zh-TW" w:bidi="te-IN"/>
              </w:rPr>
              <w:t>ių</w:t>
            </w:r>
            <w:r w:rsidRPr="000530A0">
              <w:rPr>
                <w:rFonts w:eastAsia="Arial Unicode MS"/>
                <w:i/>
                <w:szCs w:val="24"/>
                <w:bdr w:val="nil"/>
                <w:lang w:eastAsia="zh-TW" w:bidi="te-IN"/>
              </w:rPr>
              <w:t>, kurias bus siekiama patikrinti kituose etapuose</w:t>
            </w:r>
            <w:r w:rsidR="00CD44FF">
              <w:rPr>
                <w:rFonts w:eastAsia="Arial Unicode MS"/>
                <w:i/>
                <w:szCs w:val="24"/>
                <w:bdr w:val="nil"/>
                <w:lang w:eastAsia="zh-TW" w:bidi="te-IN"/>
              </w:rPr>
              <w:t xml:space="preserve"> suformulavimas.</w:t>
            </w:r>
          </w:p>
          <w:p w14:paraId="7EE13FF4" w14:textId="77777777" w:rsidR="000530A0" w:rsidRPr="000530A0" w:rsidRDefault="000530A0" w:rsidP="000530A0">
            <w:pPr>
              <w:widowControl w:val="0"/>
              <w:pBdr>
                <w:top w:val="nil"/>
                <w:left w:val="nil"/>
                <w:bottom w:val="nil"/>
                <w:right w:val="nil"/>
                <w:between w:val="nil"/>
                <w:bar w:val="nil"/>
              </w:pBdr>
              <w:spacing w:after="60" w:line="276" w:lineRule="auto"/>
              <w:jc w:val="both"/>
              <w:rPr>
                <w:rFonts w:eastAsia="Arial Unicode MS"/>
                <w:i/>
                <w:szCs w:val="24"/>
                <w:bdr w:val="nil"/>
                <w:lang w:eastAsia="zh-TW" w:bidi="te-IN"/>
              </w:rPr>
            </w:pPr>
            <w:r w:rsidRPr="0073096D">
              <w:rPr>
                <w:rFonts w:eastAsia="Arial Unicode MS"/>
                <w:i/>
                <w:szCs w:val="24"/>
                <w:bdr w:val="nil"/>
                <w:lang w:eastAsia="zh-TW" w:bidi="te-IN"/>
              </w:rPr>
              <w:t>Rezultatas:</w:t>
            </w:r>
            <w:r w:rsidRPr="000530A0">
              <w:rPr>
                <w:rFonts w:eastAsia="Arial Unicode MS"/>
                <w:i/>
                <w:szCs w:val="24"/>
                <w:bdr w:val="nil"/>
                <w:lang w:eastAsia="zh-TW" w:bidi="te-IN"/>
              </w:rPr>
              <w:t xml:space="preserve"> dokumentuota metodika ir koncepcinis modelio aprašas.</w:t>
            </w:r>
          </w:p>
          <w:p w14:paraId="6A8E8156" w14:textId="225F7F29" w:rsidR="00510735" w:rsidRDefault="00510735" w:rsidP="00B372FE">
            <w:pPr>
              <w:widowControl w:val="0"/>
              <w:pBdr>
                <w:top w:val="nil"/>
                <w:left w:val="nil"/>
                <w:bottom w:val="nil"/>
                <w:right w:val="nil"/>
                <w:between w:val="nil"/>
                <w:bar w:val="nil"/>
              </w:pBdr>
              <w:spacing w:after="60" w:line="276" w:lineRule="auto"/>
              <w:jc w:val="both"/>
              <w:rPr>
                <w:b/>
                <w:szCs w:val="24"/>
                <w:lang w:eastAsia="lt-LT" w:bidi="te-IN"/>
              </w:rPr>
            </w:pPr>
          </w:p>
        </w:tc>
      </w:tr>
      <w:tr w:rsidR="00510735" w14:paraId="0BAD3D0B" w14:textId="77777777" w:rsidTr="00A87F46">
        <w:tc>
          <w:tcPr>
            <w:tcW w:w="10201" w:type="dxa"/>
          </w:tcPr>
          <w:p w14:paraId="55356CC3" w14:textId="46164F5B" w:rsidR="007C281E" w:rsidRPr="007C281E" w:rsidRDefault="007C281E" w:rsidP="007C281E">
            <w:pPr>
              <w:widowControl w:val="0"/>
              <w:pBdr>
                <w:top w:val="nil"/>
                <w:left w:val="nil"/>
                <w:bottom w:val="nil"/>
                <w:right w:val="nil"/>
                <w:between w:val="nil"/>
                <w:bar w:val="nil"/>
              </w:pBdr>
              <w:spacing w:after="60" w:line="276" w:lineRule="auto"/>
              <w:jc w:val="both"/>
              <w:rPr>
                <w:rFonts w:eastAsia="Arial Unicode MS"/>
                <w:b/>
                <w:bCs/>
                <w:i/>
                <w:bdr w:val="nil"/>
                <w:lang w:eastAsia="zh-TW" w:bidi="te-IN"/>
              </w:rPr>
            </w:pPr>
            <w:permStart w:id="261298204" w:edGrp="everyone" w:colFirst="0" w:colLast="0"/>
            <w:permEnd w:id="869026761"/>
            <w:r w:rsidRPr="007C281E">
              <w:rPr>
                <w:rFonts w:eastAsia="Arial Unicode MS"/>
                <w:b/>
                <w:bCs/>
                <w:i/>
                <w:bdr w:val="nil"/>
                <w:lang w:eastAsia="zh-TW" w:bidi="te-IN"/>
              </w:rPr>
              <w:t>II etapas – Eksperimentinių modelių kūrimas ir testavimas</w:t>
            </w:r>
            <w:r w:rsidR="006975A4">
              <w:rPr>
                <w:rFonts w:eastAsia="Arial Unicode MS"/>
                <w:b/>
                <w:bCs/>
                <w:i/>
                <w:bdr w:val="nil"/>
                <w:lang w:eastAsia="zh-TW" w:bidi="te-IN"/>
              </w:rPr>
              <w:t>:</w:t>
            </w:r>
          </w:p>
          <w:p w14:paraId="23B23BEB" w14:textId="510D7445" w:rsidR="007C281E" w:rsidRPr="0073096D" w:rsidRDefault="007C281E" w:rsidP="007C281E">
            <w:pPr>
              <w:widowControl w:val="0"/>
              <w:numPr>
                <w:ilvl w:val="0"/>
                <w:numId w:val="6"/>
              </w:numPr>
              <w:pBdr>
                <w:top w:val="nil"/>
                <w:left w:val="nil"/>
                <w:bottom w:val="nil"/>
                <w:right w:val="nil"/>
                <w:between w:val="nil"/>
                <w:bar w:val="nil"/>
              </w:pBdr>
              <w:spacing w:after="60" w:line="276" w:lineRule="auto"/>
              <w:jc w:val="both"/>
              <w:rPr>
                <w:rFonts w:eastAsia="Arial Unicode MS"/>
                <w:bCs/>
                <w:i/>
                <w:szCs w:val="24"/>
                <w:bdr w:val="nil"/>
                <w:lang w:eastAsia="zh-TW" w:bidi="te-IN"/>
              </w:rPr>
            </w:pPr>
            <w:r w:rsidRPr="0073096D">
              <w:rPr>
                <w:rFonts w:eastAsia="Arial Unicode MS"/>
                <w:bCs/>
                <w:i/>
                <w:szCs w:val="24"/>
                <w:bdr w:val="nil"/>
                <w:lang w:eastAsia="zh-TW" w:bidi="te-IN"/>
              </w:rPr>
              <w:t>AI/ML</w:t>
            </w:r>
            <w:r w:rsidR="005B5D09">
              <w:rPr>
                <w:rFonts w:eastAsia="Arial Unicode MS"/>
                <w:bCs/>
                <w:i/>
                <w:szCs w:val="24"/>
                <w:bdr w:val="nil"/>
                <w:lang w:eastAsia="zh-TW" w:bidi="te-IN"/>
              </w:rPr>
              <w:t xml:space="preserve"> (dirbtinio intelekto</w:t>
            </w:r>
            <w:r w:rsidR="009E31A0">
              <w:rPr>
                <w:rFonts w:eastAsia="Arial Unicode MS"/>
                <w:bCs/>
                <w:i/>
                <w:szCs w:val="24"/>
                <w:bdr w:val="nil"/>
                <w:lang w:eastAsia="zh-TW" w:bidi="te-IN"/>
              </w:rPr>
              <w:t>, mašininio mokymosi</w:t>
            </w:r>
            <w:r w:rsidR="005B5D09">
              <w:rPr>
                <w:rFonts w:eastAsia="Arial Unicode MS"/>
                <w:bCs/>
                <w:i/>
                <w:szCs w:val="24"/>
                <w:bdr w:val="nil"/>
                <w:lang w:eastAsia="zh-TW" w:bidi="te-IN"/>
              </w:rPr>
              <w:t>)</w:t>
            </w:r>
            <w:r w:rsidRPr="0073096D">
              <w:rPr>
                <w:rFonts w:eastAsia="Arial Unicode MS"/>
                <w:bCs/>
                <w:i/>
                <w:szCs w:val="24"/>
                <w:bdr w:val="nil"/>
                <w:lang w:eastAsia="zh-TW" w:bidi="te-IN"/>
              </w:rPr>
              <w:t xml:space="preserve"> modelių prototip</w:t>
            </w:r>
            <w:r w:rsidR="009E31A0">
              <w:rPr>
                <w:rFonts w:eastAsia="Arial Unicode MS"/>
                <w:bCs/>
                <w:i/>
                <w:szCs w:val="24"/>
                <w:bdr w:val="nil"/>
                <w:lang w:eastAsia="zh-TW" w:bidi="te-IN"/>
              </w:rPr>
              <w:t>ų</w:t>
            </w:r>
            <w:r w:rsidR="006975A4">
              <w:rPr>
                <w:rFonts w:eastAsia="Arial Unicode MS"/>
                <w:bCs/>
                <w:i/>
                <w:szCs w:val="24"/>
                <w:bdr w:val="nil"/>
                <w:lang w:eastAsia="zh-TW" w:bidi="te-IN"/>
              </w:rPr>
              <w:t xml:space="preserve"> sukūrimas ir išbandymas</w:t>
            </w:r>
            <w:r w:rsidR="009E31A0">
              <w:rPr>
                <w:rFonts w:eastAsia="Arial Unicode MS"/>
                <w:bCs/>
                <w:i/>
                <w:szCs w:val="24"/>
                <w:bdr w:val="nil"/>
                <w:lang w:eastAsia="zh-TW" w:bidi="te-IN"/>
              </w:rPr>
              <w:t>;</w:t>
            </w:r>
          </w:p>
          <w:p w14:paraId="07B17A85" w14:textId="1CC75DDA" w:rsidR="007C281E" w:rsidRPr="0073096D" w:rsidRDefault="00D86C49" w:rsidP="007C281E">
            <w:pPr>
              <w:widowControl w:val="0"/>
              <w:numPr>
                <w:ilvl w:val="0"/>
                <w:numId w:val="6"/>
              </w:numPr>
              <w:pBdr>
                <w:top w:val="nil"/>
                <w:left w:val="nil"/>
                <w:bottom w:val="nil"/>
                <w:right w:val="nil"/>
                <w:between w:val="nil"/>
                <w:bar w:val="nil"/>
              </w:pBdr>
              <w:spacing w:after="60" w:line="276" w:lineRule="auto"/>
              <w:jc w:val="both"/>
              <w:rPr>
                <w:rFonts w:eastAsia="Arial Unicode MS"/>
                <w:bCs/>
                <w:i/>
                <w:szCs w:val="24"/>
                <w:bdr w:val="nil"/>
                <w:lang w:eastAsia="zh-TW" w:bidi="te-IN"/>
              </w:rPr>
            </w:pPr>
            <w:r>
              <w:rPr>
                <w:rFonts w:eastAsia="Arial Unicode MS"/>
                <w:bCs/>
                <w:i/>
                <w:szCs w:val="24"/>
                <w:bdr w:val="nil"/>
                <w:lang w:eastAsia="zh-TW" w:bidi="te-IN"/>
              </w:rPr>
              <w:t>jų testavimas</w:t>
            </w:r>
            <w:r w:rsidR="007C281E" w:rsidRPr="0073096D">
              <w:rPr>
                <w:rFonts w:eastAsia="Arial Unicode MS"/>
                <w:bCs/>
                <w:i/>
                <w:szCs w:val="24"/>
                <w:bdr w:val="nil"/>
                <w:lang w:eastAsia="zh-TW" w:bidi="te-IN"/>
              </w:rPr>
              <w:t xml:space="preserve"> su istoriniais ir realiais stebėsenos duomenimis</w:t>
            </w:r>
            <w:r w:rsidR="002E6C9D">
              <w:rPr>
                <w:rFonts w:eastAsia="Arial Unicode MS"/>
                <w:bCs/>
                <w:i/>
                <w:szCs w:val="24"/>
                <w:bdr w:val="nil"/>
                <w:lang w:eastAsia="zh-TW" w:bidi="te-IN"/>
              </w:rPr>
              <w:t>;</w:t>
            </w:r>
          </w:p>
          <w:p w14:paraId="3EB5F31E" w14:textId="4496EFA3" w:rsidR="007C281E" w:rsidRPr="0073096D" w:rsidRDefault="007C281E" w:rsidP="007C281E">
            <w:pPr>
              <w:widowControl w:val="0"/>
              <w:numPr>
                <w:ilvl w:val="0"/>
                <w:numId w:val="6"/>
              </w:numPr>
              <w:pBdr>
                <w:top w:val="nil"/>
                <w:left w:val="nil"/>
                <w:bottom w:val="nil"/>
                <w:right w:val="nil"/>
                <w:between w:val="nil"/>
                <w:bar w:val="nil"/>
              </w:pBdr>
              <w:spacing w:after="60" w:line="276" w:lineRule="auto"/>
              <w:jc w:val="both"/>
              <w:rPr>
                <w:rFonts w:eastAsia="Arial Unicode MS"/>
                <w:bCs/>
                <w:i/>
                <w:szCs w:val="24"/>
                <w:bdr w:val="nil"/>
                <w:lang w:eastAsia="zh-TW" w:bidi="te-IN"/>
              </w:rPr>
            </w:pPr>
            <w:r w:rsidRPr="0073096D">
              <w:rPr>
                <w:rFonts w:eastAsia="Arial Unicode MS"/>
                <w:bCs/>
                <w:i/>
                <w:szCs w:val="24"/>
                <w:bdr w:val="nil"/>
                <w:lang w:eastAsia="zh-TW" w:bidi="te-IN"/>
              </w:rPr>
              <w:t>modelių tikslum</w:t>
            </w:r>
            <w:r w:rsidR="00D86C49">
              <w:rPr>
                <w:rFonts w:eastAsia="Arial Unicode MS"/>
                <w:bCs/>
                <w:i/>
                <w:szCs w:val="24"/>
                <w:bdr w:val="nil"/>
                <w:lang w:eastAsia="zh-TW" w:bidi="te-IN"/>
              </w:rPr>
              <w:t>o</w:t>
            </w:r>
            <w:r w:rsidRPr="0073096D">
              <w:rPr>
                <w:rFonts w:eastAsia="Arial Unicode MS"/>
                <w:bCs/>
                <w:i/>
                <w:szCs w:val="24"/>
                <w:bdr w:val="nil"/>
                <w:lang w:eastAsia="zh-TW" w:bidi="te-IN"/>
              </w:rPr>
              <w:t>, jautrum</w:t>
            </w:r>
            <w:r w:rsidR="00D86C49">
              <w:rPr>
                <w:rFonts w:eastAsia="Arial Unicode MS"/>
                <w:bCs/>
                <w:i/>
                <w:szCs w:val="24"/>
                <w:bdr w:val="nil"/>
                <w:lang w:eastAsia="zh-TW" w:bidi="te-IN"/>
              </w:rPr>
              <w:t>o</w:t>
            </w:r>
            <w:r w:rsidRPr="0073096D">
              <w:rPr>
                <w:rFonts w:eastAsia="Arial Unicode MS"/>
                <w:bCs/>
                <w:i/>
                <w:szCs w:val="24"/>
                <w:bdr w:val="nil"/>
                <w:lang w:eastAsia="zh-TW" w:bidi="te-IN"/>
              </w:rPr>
              <w:t xml:space="preserve"> ir rib</w:t>
            </w:r>
            <w:r w:rsidR="00D86C49">
              <w:rPr>
                <w:rFonts w:eastAsia="Arial Unicode MS"/>
                <w:bCs/>
                <w:i/>
                <w:szCs w:val="24"/>
                <w:bdr w:val="nil"/>
                <w:lang w:eastAsia="zh-TW" w:bidi="te-IN"/>
              </w:rPr>
              <w:t>ų testavimas</w:t>
            </w:r>
            <w:r w:rsidRPr="0073096D">
              <w:rPr>
                <w:rFonts w:eastAsia="Arial Unicode MS"/>
                <w:bCs/>
                <w:i/>
                <w:szCs w:val="24"/>
                <w:bdr w:val="nil"/>
                <w:lang w:eastAsia="zh-TW" w:bidi="te-IN"/>
              </w:rPr>
              <w:t>.</w:t>
            </w:r>
          </w:p>
          <w:p w14:paraId="653CA594" w14:textId="77777777" w:rsidR="007C281E" w:rsidRPr="0073096D" w:rsidRDefault="007C281E" w:rsidP="007C281E">
            <w:pPr>
              <w:widowControl w:val="0"/>
              <w:pBdr>
                <w:top w:val="nil"/>
                <w:left w:val="nil"/>
                <w:bottom w:val="nil"/>
                <w:right w:val="nil"/>
                <w:between w:val="nil"/>
                <w:bar w:val="nil"/>
              </w:pBdr>
              <w:spacing w:after="60" w:line="276" w:lineRule="auto"/>
              <w:jc w:val="both"/>
              <w:rPr>
                <w:rFonts w:eastAsia="Arial Unicode MS"/>
                <w:bCs/>
                <w:i/>
                <w:szCs w:val="24"/>
                <w:bdr w:val="nil"/>
                <w:lang w:eastAsia="zh-TW" w:bidi="te-IN"/>
              </w:rPr>
            </w:pPr>
            <w:r w:rsidRPr="0073096D">
              <w:rPr>
                <w:rFonts w:eastAsia="Arial Unicode MS"/>
                <w:bCs/>
                <w:i/>
                <w:szCs w:val="24"/>
                <w:bdr w:val="nil"/>
                <w:lang w:eastAsia="zh-TW" w:bidi="te-IN"/>
              </w:rPr>
              <w:t>Rezultatas: eksperimentiškai patikrinti modelių prototipai ir jų veikimo analizė.</w:t>
            </w:r>
          </w:p>
          <w:p w14:paraId="11447E48" w14:textId="62A91D3E" w:rsidR="00510735" w:rsidRPr="00AC1889" w:rsidRDefault="00510735" w:rsidP="00AC1889">
            <w:pPr>
              <w:widowControl w:val="0"/>
              <w:pBdr>
                <w:top w:val="nil"/>
                <w:left w:val="nil"/>
                <w:bottom w:val="nil"/>
                <w:right w:val="nil"/>
                <w:between w:val="nil"/>
                <w:bar w:val="nil"/>
              </w:pBdr>
              <w:spacing w:after="60" w:line="276" w:lineRule="auto"/>
              <w:jc w:val="both"/>
              <w:rPr>
                <w:rFonts w:eastAsia="Arial Unicode MS"/>
                <w:i/>
                <w:szCs w:val="24"/>
                <w:bdr w:val="nil"/>
                <w:lang w:eastAsia="zh-TW" w:bidi="te-IN"/>
              </w:rPr>
            </w:pPr>
          </w:p>
        </w:tc>
      </w:tr>
      <w:tr w:rsidR="00510735" w14:paraId="21638A37" w14:textId="77777777" w:rsidTr="00A87F46">
        <w:tc>
          <w:tcPr>
            <w:tcW w:w="10201" w:type="dxa"/>
          </w:tcPr>
          <w:p w14:paraId="13863218" w14:textId="3201A35C" w:rsidR="00056E59" w:rsidRPr="0073096D" w:rsidRDefault="00056E59" w:rsidP="00056E59">
            <w:pPr>
              <w:widowControl w:val="0"/>
              <w:pBdr>
                <w:top w:val="nil"/>
                <w:left w:val="nil"/>
                <w:bottom w:val="nil"/>
                <w:right w:val="nil"/>
                <w:between w:val="nil"/>
                <w:bar w:val="nil"/>
              </w:pBdr>
              <w:spacing w:after="60" w:line="276" w:lineRule="auto"/>
              <w:jc w:val="both"/>
              <w:rPr>
                <w:rFonts w:eastAsia="Arial Unicode MS"/>
                <w:b/>
                <w:bCs/>
                <w:i/>
                <w:bdr w:val="nil"/>
                <w:lang w:eastAsia="zh-TW" w:bidi="te-IN"/>
              </w:rPr>
            </w:pPr>
            <w:permStart w:id="1092176138" w:edGrp="everyone"/>
            <w:permStart w:id="1274095940" w:edGrp="everyone" w:colFirst="0" w:colLast="0"/>
            <w:permEnd w:id="261298204"/>
            <w:r w:rsidRPr="0073096D">
              <w:rPr>
                <w:rFonts w:eastAsia="Arial Unicode MS"/>
                <w:b/>
                <w:bCs/>
                <w:i/>
                <w:bdr w:val="nil"/>
                <w:lang w:eastAsia="zh-TW" w:bidi="te-IN"/>
              </w:rPr>
              <w:t>III etapas – Pilotinis taikymas ir validacija</w:t>
            </w:r>
          </w:p>
          <w:p w14:paraId="1525A7A5" w14:textId="2A4B038A" w:rsidR="00A4356C" w:rsidRPr="00A4356C" w:rsidRDefault="00A4356C" w:rsidP="00A4356C">
            <w:pPr>
              <w:widowControl w:val="0"/>
              <w:pBdr>
                <w:top w:val="nil"/>
                <w:left w:val="nil"/>
                <w:bottom w:val="nil"/>
                <w:right w:val="nil"/>
                <w:between w:val="nil"/>
                <w:bar w:val="nil"/>
              </w:pBdr>
              <w:spacing w:after="60" w:line="276" w:lineRule="auto"/>
              <w:jc w:val="both"/>
              <w:rPr>
                <w:rFonts w:eastAsia="Arial Unicode MS"/>
                <w:i/>
                <w:bdr w:val="nil"/>
                <w:lang w:eastAsia="zh-TW" w:bidi="te-IN"/>
              </w:rPr>
            </w:pPr>
            <w:r w:rsidRPr="00A4356C">
              <w:rPr>
                <w:rFonts w:eastAsia="Arial Unicode MS"/>
                <w:i/>
                <w:bdr w:val="nil"/>
                <w:lang w:eastAsia="zh-TW" w:bidi="te-IN"/>
              </w:rPr>
              <w:t xml:space="preserve">Siekiant </w:t>
            </w:r>
            <w:proofErr w:type="spellStart"/>
            <w:r w:rsidRPr="00A4356C">
              <w:rPr>
                <w:rFonts w:eastAsia="Arial Unicode MS"/>
                <w:i/>
                <w:bdr w:val="nil"/>
                <w:lang w:eastAsia="zh-TW" w:bidi="te-IN"/>
              </w:rPr>
              <w:t>validuoti</w:t>
            </w:r>
            <w:proofErr w:type="spellEnd"/>
            <w:r w:rsidRPr="00A4356C">
              <w:rPr>
                <w:rFonts w:eastAsia="Arial Unicode MS"/>
                <w:i/>
                <w:bdr w:val="nil"/>
                <w:lang w:eastAsia="zh-TW" w:bidi="te-IN"/>
              </w:rPr>
              <w:t xml:space="preserve"> sukurtą metodiką ir modelius realiomis sąlygomis, III etape bus įrengta ir naudojama išplėstinė eksperimentinė geotechninės ir aplinkos stebėsenos infrastruktūra. Ši infrastruktūra bus skirta MTEP tikslams – modelių veikimo, jautrumo, patikimumo ir taikymo ribų įvertinimui</w:t>
            </w:r>
            <w:r w:rsidR="007F1A08">
              <w:rPr>
                <w:rFonts w:eastAsia="Arial Unicode MS"/>
                <w:i/>
                <w:bdr w:val="nil"/>
                <w:lang w:eastAsia="zh-TW" w:bidi="te-IN"/>
              </w:rPr>
              <w:t>.</w:t>
            </w:r>
          </w:p>
          <w:p w14:paraId="609D254E" w14:textId="77777777" w:rsidR="00A4356C" w:rsidRPr="00A4356C" w:rsidRDefault="00A4356C" w:rsidP="00A4356C">
            <w:pPr>
              <w:widowControl w:val="0"/>
              <w:pBdr>
                <w:top w:val="nil"/>
                <w:left w:val="nil"/>
                <w:bottom w:val="nil"/>
                <w:right w:val="nil"/>
                <w:between w:val="nil"/>
                <w:bar w:val="nil"/>
              </w:pBdr>
              <w:spacing w:after="60" w:line="276" w:lineRule="auto"/>
              <w:jc w:val="both"/>
              <w:rPr>
                <w:rFonts w:eastAsia="Arial Unicode MS"/>
                <w:i/>
                <w:bdr w:val="nil"/>
                <w:lang w:eastAsia="zh-TW" w:bidi="te-IN"/>
              </w:rPr>
            </w:pPr>
            <w:r w:rsidRPr="00A4356C">
              <w:rPr>
                <w:rFonts w:eastAsia="Arial Unicode MS"/>
                <w:i/>
                <w:bdr w:val="nil"/>
                <w:lang w:eastAsia="zh-TW" w:bidi="te-IN"/>
              </w:rPr>
              <w:t>Eksperimentinę infrastruktūrą sudarys deformacijų, porinio slėgio, drėgmės, paviršiaus poslinkių ir meteorologinių parametrų matavimo prietaisai, duomenų registravimo ir perdavimo sistemos, taip pat papildomi inžineriniai-geologiniai ir geotechniniai tyrimai, reikalingi modelių parametrizavimui ir rezultatų interpretacijai.</w:t>
            </w:r>
          </w:p>
          <w:p w14:paraId="07ACFC4D" w14:textId="77777777" w:rsidR="00A4356C" w:rsidRPr="00A4356C" w:rsidRDefault="00A4356C" w:rsidP="00A4356C">
            <w:pPr>
              <w:widowControl w:val="0"/>
              <w:pBdr>
                <w:top w:val="nil"/>
                <w:left w:val="nil"/>
                <w:bottom w:val="nil"/>
                <w:right w:val="nil"/>
                <w:between w:val="nil"/>
                <w:bar w:val="nil"/>
              </w:pBdr>
              <w:spacing w:after="60" w:line="276" w:lineRule="auto"/>
              <w:jc w:val="both"/>
              <w:rPr>
                <w:rFonts w:eastAsia="Arial Unicode MS"/>
                <w:i/>
                <w:bdr w:val="nil"/>
                <w:lang w:eastAsia="zh-TW" w:bidi="te-IN"/>
              </w:rPr>
            </w:pPr>
            <w:r w:rsidRPr="00A4356C">
              <w:rPr>
                <w:rFonts w:eastAsia="Arial Unicode MS"/>
                <w:i/>
                <w:bdr w:val="nil"/>
                <w:lang w:eastAsia="zh-TW" w:bidi="te-IN"/>
              </w:rPr>
              <w:t xml:space="preserve">Detalūs prietaisų, tyrimų ir įrengimo darbų kiekiai bei techniniai parametrai pateikiami atskirame techniniame priede, skirtame eksperimentinės MTEP infrastruktūros aprašymui. </w:t>
            </w:r>
          </w:p>
          <w:p w14:paraId="2DF91E0F" w14:textId="6F02363A" w:rsidR="00600437" w:rsidRPr="007A52E8" w:rsidRDefault="00D31DCC" w:rsidP="00056E59">
            <w:pPr>
              <w:widowControl w:val="0"/>
              <w:pBdr>
                <w:top w:val="nil"/>
                <w:left w:val="nil"/>
                <w:bottom w:val="nil"/>
                <w:right w:val="nil"/>
                <w:between w:val="nil"/>
                <w:bar w:val="nil"/>
              </w:pBdr>
              <w:spacing w:after="60" w:line="276" w:lineRule="auto"/>
              <w:jc w:val="both"/>
              <w:rPr>
                <w:rFonts w:eastAsia="Arial Unicode MS"/>
                <w:i/>
                <w:szCs w:val="24"/>
                <w:bdr w:val="nil"/>
                <w:lang w:eastAsia="zh-TW" w:bidi="te-IN"/>
              </w:rPr>
            </w:pPr>
            <w:r w:rsidRPr="007A52E8">
              <w:rPr>
                <w:rFonts w:eastAsia="Arial Unicode MS"/>
                <w:i/>
                <w:szCs w:val="24"/>
                <w:bdr w:val="nil"/>
                <w:lang w:eastAsia="zh-TW" w:bidi="te-IN"/>
              </w:rPr>
              <w:lastRenderedPageBreak/>
              <w:t>Taigi, d</w:t>
            </w:r>
            <w:r w:rsidR="00056E59" w:rsidRPr="007A52E8">
              <w:rPr>
                <w:rFonts w:eastAsia="Arial Unicode MS"/>
                <w:i/>
                <w:szCs w:val="24"/>
                <w:bdr w:val="nil"/>
                <w:lang w:eastAsia="zh-TW" w:bidi="te-IN"/>
              </w:rPr>
              <w:t>alyviai turi:</w:t>
            </w:r>
          </w:p>
          <w:p w14:paraId="0EF70034" w14:textId="67D09304" w:rsidR="00056E59" w:rsidRDefault="00600437" w:rsidP="00056E59">
            <w:pPr>
              <w:widowControl w:val="0"/>
              <w:numPr>
                <w:ilvl w:val="0"/>
                <w:numId w:val="7"/>
              </w:numPr>
              <w:pBdr>
                <w:top w:val="nil"/>
                <w:left w:val="nil"/>
                <w:bottom w:val="nil"/>
                <w:right w:val="nil"/>
                <w:between w:val="nil"/>
                <w:bar w:val="nil"/>
              </w:pBdr>
              <w:spacing w:after="60" w:line="276" w:lineRule="auto"/>
              <w:jc w:val="both"/>
              <w:rPr>
                <w:rFonts w:eastAsia="Arial Unicode MS"/>
                <w:i/>
                <w:szCs w:val="24"/>
                <w:bdr w:val="nil"/>
                <w:lang w:eastAsia="zh-TW" w:bidi="te-IN"/>
              </w:rPr>
            </w:pPr>
            <w:r>
              <w:rPr>
                <w:rFonts w:eastAsia="Arial Unicode MS"/>
                <w:i/>
                <w:szCs w:val="24"/>
                <w:bdr w:val="nil"/>
                <w:lang w:eastAsia="zh-TW" w:bidi="te-IN"/>
              </w:rPr>
              <w:t xml:space="preserve">įrengti </w:t>
            </w:r>
            <w:r w:rsidR="004E7B71">
              <w:rPr>
                <w:rFonts w:eastAsia="Arial Unicode MS"/>
                <w:i/>
                <w:szCs w:val="24"/>
                <w:bdr w:val="nil"/>
                <w:lang w:eastAsia="zh-TW" w:bidi="te-IN"/>
              </w:rPr>
              <w:t xml:space="preserve">geotechninės </w:t>
            </w:r>
            <w:r w:rsidR="00AC42BB">
              <w:rPr>
                <w:rFonts w:eastAsia="Arial Unicode MS"/>
                <w:i/>
                <w:szCs w:val="24"/>
                <w:bdr w:val="nil"/>
                <w:lang w:eastAsia="zh-TW" w:bidi="te-IN"/>
              </w:rPr>
              <w:t xml:space="preserve">stebėsenos prietaisus, </w:t>
            </w:r>
            <w:r w:rsidR="004E7B71">
              <w:rPr>
                <w:rFonts w:eastAsia="Arial Unicode MS"/>
                <w:i/>
                <w:szCs w:val="24"/>
                <w:bdr w:val="nil"/>
                <w:lang w:eastAsia="zh-TW" w:bidi="te-IN"/>
              </w:rPr>
              <w:t xml:space="preserve">atlikti laboratorinius ir lauko tyrimus, reikalingus prietaisų </w:t>
            </w:r>
            <w:r w:rsidR="00664C14">
              <w:rPr>
                <w:rFonts w:eastAsia="Arial Unicode MS"/>
                <w:i/>
                <w:szCs w:val="24"/>
                <w:bdr w:val="nil"/>
                <w:lang w:eastAsia="zh-TW" w:bidi="te-IN"/>
              </w:rPr>
              <w:t>validacijai;</w:t>
            </w:r>
          </w:p>
          <w:p w14:paraId="3EFB80A0" w14:textId="1CAA4626" w:rsidR="00600437" w:rsidRPr="00600437" w:rsidRDefault="00600437" w:rsidP="00600437">
            <w:pPr>
              <w:widowControl w:val="0"/>
              <w:numPr>
                <w:ilvl w:val="0"/>
                <w:numId w:val="7"/>
              </w:numPr>
              <w:pBdr>
                <w:top w:val="nil"/>
                <w:left w:val="nil"/>
                <w:bottom w:val="nil"/>
                <w:right w:val="nil"/>
                <w:between w:val="nil"/>
                <w:bar w:val="nil"/>
              </w:pBdr>
              <w:spacing w:after="60" w:line="276" w:lineRule="auto"/>
              <w:jc w:val="both"/>
              <w:rPr>
                <w:rFonts w:eastAsia="Arial Unicode MS"/>
                <w:i/>
                <w:szCs w:val="24"/>
                <w:bdr w:val="nil"/>
                <w:lang w:eastAsia="zh-TW" w:bidi="te-IN"/>
              </w:rPr>
            </w:pPr>
            <w:r w:rsidRPr="007A52E8">
              <w:rPr>
                <w:rFonts w:eastAsia="Arial Unicode MS"/>
                <w:i/>
                <w:szCs w:val="24"/>
                <w:bdr w:val="nil"/>
                <w:lang w:eastAsia="zh-TW" w:bidi="te-IN"/>
              </w:rPr>
              <w:t>pritaikyti sukurtus modelius realioms stebėsenos situacijoms</w:t>
            </w:r>
            <w:r w:rsidR="00664C14">
              <w:rPr>
                <w:rFonts w:eastAsia="Arial Unicode MS"/>
                <w:i/>
                <w:szCs w:val="24"/>
                <w:bdr w:val="nil"/>
                <w:lang w:eastAsia="zh-TW" w:bidi="te-IN"/>
              </w:rPr>
              <w:t>;</w:t>
            </w:r>
          </w:p>
          <w:p w14:paraId="34CF87A9" w14:textId="2175F10A" w:rsidR="00056E59" w:rsidRPr="007A52E8" w:rsidRDefault="00056E59" w:rsidP="00056E59">
            <w:pPr>
              <w:widowControl w:val="0"/>
              <w:numPr>
                <w:ilvl w:val="0"/>
                <w:numId w:val="7"/>
              </w:numPr>
              <w:pBdr>
                <w:top w:val="nil"/>
                <w:left w:val="nil"/>
                <w:bottom w:val="nil"/>
                <w:right w:val="nil"/>
                <w:between w:val="nil"/>
                <w:bar w:val="nil"/>
              </w:pBdr>
              <w:spacing w:after="60" w:line="276" w:lineRule="auto"/>
              <w:jc w:val="both"/>
              <w:rPr>
                <w:rFonts w:eastAsia="Arial Unicode MS"/>
                <w:i/>
                <w:szCs w:val="24"/>
                <w:bdr w:val="nil"/>
                <w:lang w:eastAsia="zh-TW" w:bidi="te-IN"/>
              </w:rPr>
            </w:pPr>
            <w:r w:rsidRPr="007A52E8">
              <w:rPr>
                <w:rFonts w:eastAsia="Arial Unicode MS"/>
                <w:i/>
                <w:szCs w:val="24"/>
                <w:bdr w:val="nil"/>
                <w:lang w:eastAsia="zh-TW" w:bidi="te-IN"/>
              </w:rPr>
              <w:t>įvertinti jų veikimą realiomis sąlygomis</w:t>
            </w:r>
            <w:r w:rsidR="00664C14">
              <w:rPr>
                <w:rFonts w:eastAsia="Arial Unicode MS"/>
                <w:i/>
                <w:szCs w:val="24"/>
                <w:bdr w:val="nil"/>
                <w:lang w:eastAsia="zh-TW" w:bidi="te-IN"/>
              </w:rPr>
              <w:t>;</w:t>
            </w:r>
          </w:p>
          <w:p w14:paraId="18941DC9" w14:textId="77777777" w:rsidR="00056E59" w:rsidRPr="007A52E8" w:rsidRDefault="00056E59" w:rsidP="00056E59">
            <w:pPr>
              <w:widowControl w:val="0"/>
              <w:numPr>
                <w:ilvl w:val="0"/>
                <w:numId w:val="7"/>
              </w:numPr>
              <w:pBdr>
                <w:top w:val="nil"/>
                <w:left w:val="nil"/>
                <w:bottom w:val="nil"/>
                <w:right w:val="nil"/>
                <w:between w:val="nil"/>
                <w:bar w:val="nil"/>
              </w:pBdr>
              <w:spacing w:after="60" w:line="276" w:lineRule="auto"/>
              <w:jc w:val="both"/>
              <w:rPr>
                <w:rFonts w:eastAsia="Arial Unicode MS"/>
                <w:i/>
                <w:szCs w:val="24"/>
                <w:bdr w:val="nil"/>
                <w:lang w:eastAsia="zh-TW" w:bidi="te-IN"/>
              </w:rPr>
            </w:pPr>
            <w:r w:rsidRPr="007A52E8">
              <w:rPr>
                <w:rFonts w:eastAsia="Arial Unicode MS"/>
                <w:i/>
                <w:szCs w:val="24"/>
                <w:bdr w:val="nil"/>
                <w:lang w:eastAsia="zh-TW" w:bidi="te-IN"/>
              </w:rPr>
              <w:t>parengti rekomendacijas dėl metodikos taikymo ribų ir tolesnio tobulinimo.</w:t>
            </w:r>
          </w:p>
          <w:p w14:paraId="05477520" w14:textId="77777777" w:rsidR="00056E59" w:rsidRPr="007A52E8" w:rsidRDefault="00056E59" w:rsidP="00056E59">
            <w:pPr>
              <w:widowControl w:val="0"/>
              <w:pBdr>
                <w:top w:val="nil"/>
                <w:left w:val="nil"/>
                <w:bottom w:val="nil"/>
                <w:right w:val="nil"/>
                <w:between w:val="nil"/>
                <w:bar w:val="nil"/>
              </w:pBdr>
              <w:spacing w:after="60" w:line="276" w:lineRule="auto"/>
              <w:jc w:val="both"/>
              <w:rPr>
                <w:rFonts w:eastAsia="Arial Unicode MS"/>
                <w:i/>
                <w:szCs w:val="24"/>
                <w:bdr w:val="nil"/>
                <w:lang w:eastAsia="zh-TW" w:bidi="te-IN"/>
              </w:rPr>
            </w:pPr>
            <w:r w:rsidRPr="007A52E8">
              <w:rPr>
                <w:rFonts w:eastAsia="Arial Unicode MS"/>
                <w:i/>
                <w:szCs w:val="24"/>
                <w:bdr w:val="nil"/>
                <w:lang w:eastAsia="zh-TW" w:bidi="te-IN"/>
              </w:rPr>
              <w:t xml:space="preserve">Rezultatas: </w:t>
            </w:r>
            <w:proofErr w:type="spellStart"/>
            <w:r w:rsidRPr="007A52E8">
              <w:rPr>
                <w:rFonts w:eastAsia="Arial Unicode MS"/>
                <w:i/>
                <w:szCs w:val="24"/>
                <w:bdr w:val="nil"/>
                <w:lang w:eastAsia="zh-TW" w:bidi="te-IN"/>
              </w:rPr>
              <w:t>validuota</w:t>
            </w:r>
            <w:proofErr w:type="spellEnd"/>
            <w:r w:rsidRPr="007A52E8">
              <w:rPr>
                <w:rFonts w:eastAsia="Arial Unicode MS"/>
                <w:i/>
                <w:szCs w:val="24"/>
                <w:bdr w:val="nil"/>
                <w:lang w:eastAsia="zh-TW" w:bidi="te-IN"/>
              </w:rPr>
              <w:t xml:space="preserve"> metodika ir modeliai, parengta jų praktinio taikymo analizė.</w:t>
            </w:r>
          </w:p>
          <w:permEnd w:id="1092176138"/>
          <w:p w14:paraId="0CF4AB7D" w14:textId="2164FC95" w:rsidR="00510735" w:rsidRPr="007A52E8" w:rsidRDefault="00510735" w:rsidP="00EC090E">
            <w:pPr>
              <w:widowControl w:val="0"/>
              <w:pBdr>
                <w:top w:val="nil"/>
                <w:left w:val="nil"/>
                <w:bottom w:val="nil"/>
                <w:right w:val="nil"/>
                <w:between w:val="nil"/>
                <w:bar w:val="nil"/>
              </w:pBdr>
              <w:spacing w:after="60" w:line="276" w:lineRule="auto"/>
              <w:jc w:val="both"/>
              <w:rPr>
                <w:iCs/>
                <w:szCs w:val="24"/>
                <w:lang w:eastAsia="lt-LT" w:bidi="te-IN"/>
              </w:rPr>
            </w:pPr>
          </w:p>
        </w:tc>
      </w:tr>
      <w:permEnd w:id="1274095940"/>
    </w:tbl>
    <w:p w14:paraId="02BA357A" w14:textId="77777777" w:rsidR="00510735" w:rsidRDefault="00510735" w:rsidP="00B86057">
      <w:pPr>
        <w:spacing w:line="276" w:lineRule="auto"/>
        <w:jc w:val="center"/>
        <w:rPr>
          <w:b/>
          <w:szCs w:val="24"/>
          <w:lang w:eastAsia="lt-LT" w:bidi="te-IN"/>
        </w:rPr>
      </w:pPr>
    </w:p>
    <w:p w14:paraId="3CA24676" w14:textId="77777777" w:rsidR="00510735" w:rsidRDefault="00642A16" w:rsidP="00B86057">
      <w:pPr>
        <w:spacing w:line="276" w:lineRule="auto"/>
        <w:jc w:val="center"/>
        <w:rPr>
          <w:b/>
          <w:szCs w:val="24"/>
          <w:lang w:eastAsia="lt-LT" w:bidi="te-IN"/>
        </w:rPr>
      </w:pPr>
      <w:r>
        <w:rPr>
          <w:b/>
          <w:szCs w:val="24"/>
          <w:lang w:eastAsia="lt-LT" w:bidi="te-IN"/>
        </w:rPr>
        <w:t xml:space="preserve">IV </w:t>
      </w:r>
      <w:r>
        <w:rPr>
          <w:b/>
          <w:bCs/>
          <w:szCs w:val="24"/>
          <w:lang w:eastAsia="zh-TW" w:bidi="te-IN"/>
        </w:rPr>
        <w:t>SKYRIUS</w:t>
      </w:r>
    </w:p>
    <w:p w14:paraId="3875FF1A" w14:textId="77777777" w:rsidR="00510735" w:rsidRDefault="00642A16" w:rsidP="00B86057">
      <w:pPr>
        <w:spacing w:line="276" w:lineRule="auto"/>
        <w:jc w:val="center"/>
        <w:rPr>
          <w:b/>
          <w:szCs w:val="24"/>
          <w:lang w:eastAsia="lt-LT" w:bidi="te-IN"/>
        </w:rPr>
      </w:pPr>
      <w:r>
        <w:rPr>
          <w:b/>
          <w:szCs w:val="24"/>
          <w:lang w:eastAsia="lt-LT" w:bidi="te-IN"/>
        </w:rPr>
        <w:t>KITA INFORMACIJA</w:t>
      </w:r>
    </w:p>
    <w:p w14:paraId="21C857F2" w14:textId="77777777" w:rsidR="00510735" w:rsidRDefault="00510735" w:rsidP="00B86057">
      <w:pPr>
        <w:spacing w:line="276" w:lineRule="auto"/>
        <w:jc w:val="center"/>
        <w:rPr>
          <w:b/>
          <w:szCs w:val="24"/>
          <w:lang w:eastAsia="lt-LT" w:bidi="te-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510735" w14:paraId="0763D261" w14:textId="77777777" w:rsidTr="00BB1959">
        <w:tc>
          <w:tcPr>
            <w:tcW w:w="10201" w:type="dxa"/>
          </w:tcPr>
          <w:p w14:paraId="5B97122A" w14:textId="77777777" w:rsidR="00CF34C2" w:rsidRPr="00CF34C2" w:rsidRDefault="00CF34C2" w:rsidP="00CF34C2">
            <w:pPr>
              <w:spacing w:after="60" w:line="276" w:lineRule="auto"/>
              <w:rPr>
                <w:b/>
                <w:szCs w:val="24"/>
                <w:lang w:eastAsia="lt-LT" w:bidi="te-IN"/>
              </w:rPr>
            </w:pPr>
            <w:permStart w:id="1269572968" w:edGrp="everyone"/>
            <w:r w:rsidRPr="00CF34C2">
              <w:rPr>
                <w:b/>
                <w:szCs w:val="24"/>
                <w:lang w:eastAsia="lt-LT" w:bidi="te-IN"/>
              </w:rPr>
              <w:t>Tikimasi, kad kuriami sprendimai:</w:t>
            </w:r>
          </w:p>
          <w:p w14:paraId="4DA0AE59" w14:textId="77777777" w:rsidR="00CF34C2" w:rsidRPr="0073096D" w:rsidRDefault="00CF34C2" w:rsidP="00CF34C2">
            <w:pPr>
              <w:numPr>
                <w:ilvl w:val="0"/>
                <w:numId w:val="8"/>
              </w:numPr>
              <w:spacing w:after="60" w:line="276" w:lineRule="auto"/>
              <w:rPr>
                <w:bCs/>
                <w:szCs w:val="24"/>
                <w:lang w:eastAsia="lt-LT" w:bidi="te-IN"/>
              </w:rPr>
            </w:pPr>
            <w:r w:rsidRPr="0073096D">
              <w:rPr>
                <w:bCs/>
                <w:szCs w:val="24"/>
                <w:lang w:eastAsia="lt-LT" w:bidi="te-IN"/>
              </w:rPr>
              <w:t>prisidės prie pažangesnių geotechninių rizikų vertinimo metodų kūrimo,</w:t>
            </w:r>
          </w:p>
          <w:p w14:paraId="284D650D" w14:textId="77777777" w:rsidR="00CF34C2" w:rsidRPr="0073096D" w:rsidRDefault="00CF34C2" w:rsidP="00CF34C2">
            <w:pPr>
              <w:numPr>
                <w:ilvl w:val="0"/>
                <w:numId w:val="8"/>
              </w:numPr>
              <w:spacing w:after="60" w:line="276" w:lineRule="auto"/>
              <w:rPr>
                <w:bCs/>
                <w:szCs w:val="24"/>
                <w:lang w:eastAsia="lt-LT" w:bidi="te-IN"/>
              </w:rPr>
            </w:pPr>
            <w:r w:rsidRPr="0073096D">
              <w:rPr>
                <w:bCs/>
                <w:szCs w:val="24"/>
                <w:lang w:eastAsia="lt-LT" w:bidi="te-IN"/>
              </w:rPr>
              <w:t>sumažins priklausomybę nuo vien tik ekspertinio vertinimo,</w:t>
            </w:r>
          </w:p>
          <w:p w14:paraId="3C2A5999" w14:textId="77777777" w:rsidR="00CF34C2" w:rsidRPr="0073096D" w:rsidRDefault="00CF34C2" w:rsidP="00CF34C2">
            <w:pPr>
              <w:numPr>
                <w:ilvl w:val="0"/>
                <w:numId w:val="8"/>
              </w:numPr>
              <w:spacing w:after="60" w:line="276" w:lineRule="auto"/>
              <w:rPr>
                <w:bCs/>
                <w:szCs w:val="24"/>
                <w:lang w:eastAsia="lt-LT" w:bidi="te-IN"/>
              </w:rPr>
            </w:pPr>
            <w:r w:rsidRPr="0073096D">
              <w:rPr>
                <w:bCs/>
                <w:szCs w:val="24"/>
                <w:lang w:eastAsia="lt-LT" w:bidi="te-IN"/>
              </w:rPr>
              <w:t>sudarys prielaidas efektyvesniam infrastruktūros būklės prognozavimui ateityje.</w:t>
            </w:r>
          </w:p>
          <w:p w14:paraId="1C3B8848" w14:textId="14BC9463" w:rsidR="00510735" w:rsidRDefault="00510735" w:rsidP="00C27B4A">
            <w:pPr>
              <w:spacing w:after="60" w:line="276" w:lineRule="auto"/>
              <w:rPr>
                <w:b/>
                <w:szCs w:val="24"/>
                <w:lang w:eastAsia="lt-LT" w:bidi="te-IN"/>
              </w:rPr>
            </w:pPr>
          </w:p>
          <w:permEnd w:id="1269572968"/>
          <w:p w14:paraId="32E7F30C" w14:textId="77777777" w:rsidR="00510735" w:rsidRDefault="00510735" w:rsidP="00C27B4A">
            <w:pPr>
              <w:spacing w:after="60" w:line="276" w:lineRule="auto"/>
              <w:rPr>
                <w:b/>
                <w:szCs w:val="24"/>
                <w:lang w:eastAsia="lt-LT" w:bidi="te-IN"/>
              </w:rPr>
            </w:pPr>
          </w:p>
        </w:tc>
      </w:tr>
    </w:tbl>
    <w:p w14:paraId="1B8A7D80" w14:textId="77777777" w:rsidR="00510735" w:rsidRDefault="00510735" w:rsidP="00B86057">
      <w:pPr>
        <w:spacing w:line="276" w:lineRule="auto"/>
        <w:jc w:val="center"/>
        <w:rPr>
          <w:szCs w:val="24"/>
          <w:lang w:eastAsia="zh-TW" w:bidi="te-IN"/>
        </w:rPr>
      </w:pPr>
    </w:p>
    <w:p w14:paraId="2AFD5C10" w14:textId="77777777" w:rsidR="00510735" w:rsidRDefault="00642A16" w:rsidP="00B86057">
      <w:pPr>
        <w:spacing w:line="276" w:lineRule="auto"/>
        <w:jc w:val="center"/>
        <w:textAlignment w:val="baseline"/>
        <w:rPr>
          <w:rFonts w:ascii="Calibri" w:eastAsia="Calibri" w:hAnsi="Calibri" w:cs="Calibri"/>
          <w:color w:val="000000"/>
          <w:szCs w:val="24"/>
          <w:bdr w:val="nil"/>
          <w:lang w:val="en-US" w:eastAsia="zh-TW" w:bidi="te-IN"/>
        </w:rPr>
      </w:pPr>
      <w:r>
        <w:rPr>
          <w:szCs w:val="24"/>
          <w:lang w:eastAsia="lt-LT" w:bidi="te-IN"/>
        </w:rPr>
        <w:t>_______________________</w:t>
      </w:r>
    </w:p>
    <w:sectPr w:rsidR="00510735" w:rsidSect="00F813E7">
      <w:pgSz w:w="11900" w:h="16840"/>
      <w:pgMar w:top="851" w:right="851" w:bottom="851" w:left="851" w:header="567"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D5E08" w14:textId="77777777" w:rsidR="00C51E9F" w:rsidRDefault="00C51E9F">
      <w:pPr>
        <w:ind w:firstLine="680"/>
        <w:rPr>
          <w:szCs w:val="24"/>
          <w:lang w:eastAsia="zh-TW" w:bidi="te-IN"/>
        </w:rPr>
      </w:pPr>
      <w:r>
        <w:rPr>
          <w:szCs w:val="24"/>
          <w:lang w:eastAsia="zh-TW" w:bidi="te-IN"/>
        </w:rPr>
        <w:separator/>
      </w:r>
    </w:p>
  </w:endnote>
  <w:endnote w:type="continuationSeparator" w:id="0">
    <w:p w14:paraId="0A28A357" w14:textId="77777777" w:rsidR="00C51E9F" w:rsidRDefault="00C51E9F">
      <w:pPr>
        <w:ind w:firstLine="680"/>
        <w:rPr>
          <w:szCs w:val="24"/>
          <w:lang w:eastAsia="zh-TW" w:bidi="te-IN"/>
        </w:rPr>
      </w:pPr>
      <w:r>
        <w:rPr>
          <w:szCs w:val="24"/>
          <w:lang w:eastAsia="zh-TW" w:bidi="te-IN"/>
        </w:rPr>
        <w:continuationSeparator/>
      </w:r>
    </w:p>
  </w:endnote>
  <w:endnote w:type="continuationNotice" w:id="1">
    <w:p w14:paraId="5BF32418" w14:textId="77777777" w:rsidR="00C51E9F" w:rsidRDefault="00C51E9F">
      <w:pPr>
        <w:ind w:firstLine="680"/>
        <w:rPr>
          <w:szCs w:val="24"/>
          <w:lang w:eastAsia="zh-TW" w:bidi="te-I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590E5" w14:textId="77777777" w:rsidR="00C51E9F" w:rsidRDefault="00C51E9F">
      <w:pPr>
        <w:ind w:firstLine="680"/>
        <w:rPr>
          <w:szCs w:val="24"/>
          <w:lang w:eastAsia="zh-TW" w:bidi="te-IN"/>
        </w:rPr>
      </w:pPr>
      <w:r>
        <w:rPr>
          <w:szCs w:val="24"/>
          <w:lang w:eastAsia="zh-TW" w:bidi="te-IN"/>
        </w:rPr>
        <w:separator/>
      </w:r>
    </w:p>
  </w:footnote>
  <w:footnote w:type="continuationSeparator" w:id="0">
    <w:p w14:paraId="34155988" w14:textId="77777777" w:rsidR="00C51E9F" w:rsidRDefault="00C51E9F">
      <w:pPr>
        <w:ind w:firstLine="680"/>
        <w:rPr>
          <w:szCs w:val="24"/>
          <w:lang w:eastAsia="zh-TW" w:bidi="te-IN"/>
        </w:rPr>
      </w:pPr>
      <w:r>
        <w:rPr>
          <w:szCs w:val="24"/>
          <w:lang w:eastAsia="zh-TW" w:bidi="te-IN"/>
        </w:rPr>
        <w:continuationSeparator/>
      </w:r>
    </w:p>
  </w:footnote>
  <w:footnote w:type="continuationNotice" w:id="1">
    <w:p w14:paraId="7057959A" w14:textId="77777777" w:rsidR="00C51E9F" w:rsidRDefault="00C51E9F">
      <w:pPr>
        <w:ind w:firstLine="680"/>
        <w:rPr>
          <w:szCs w:val="24"/>
          <w:lang w:eastAsia="zh-TW" w:bidi="te-I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015AD"/>
    <w:multiLevelType w:val="multilevel"/>
    <w:tmpl w:val="6452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59427E"/>
    <w:multiLevelType w:val="multilevel"/>
    <w:tmpl w:val="23D4F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B3BE7"/>
    <w:multiLevelType w:val="multilevel"/>
    <w:tmpl w:val="7B96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30E34"/>
    <w:multiLevelType w:val="multilevel"/>
    <w:tmpl w:val="3BB4D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2A7579"/>
    <w:multiLevelType w:val="multilevel"/>
    <w:tmpl w:val="0BAE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9710A"/>
    <w:multiLevelType w:val="multilevel"/>
    <w:tmpl w:val="CFEA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9F5DB0"/>
    <w:multiLevelType w:val="multilevel"/>
    <w:tmpl w:val="D5826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241A9D"/>
    <w:multiLevelType w:val="multilevel"/>
    <w:tmpl w:val="4F66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C33343"/>
    <w:multiLevelType w:val="multilevel"/>
    <w:tmpl w:val="A3963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F12092"/>
    <w:multiLevelType w:val="multilevel"/>
    <w:tmpl w:val="5774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6438642">
    <w:abstractNumId w:val="9"/>
  </w:num>
  <w:num w:numId="2" w16cid:durableId="1198203955">
    <w:abstractNumId w:val="1"/>
  </w:num>
  <w:num w:numId="3" w16cid:durableId="363212900">
    <w:abstractNumId w:val="8"/>
  </w:num>
  <w:num w:numId="4" w16cid:durableId="1562013905">
    <w:abstractNumId w:val="5"/>
  </w:num>
  <w:num w:numId="5" w16cid:durableId="909928758">
    <w:abstractNumId w:val="4"/>
  </w:num>
  <w:num w:numId="6" w16cid:durableId="72821488">
    <w:abstractNumId w:val="2"/>
  </w:num>
  <w:num w:numId="7" w16cid:durableId="396510289">
    <w:abstractNumId w:val="7"/>
  </w:num>
  <w:num w:numId="8" w16cid:durableId="35472975">
    <w:abstractNumId w:val="3"/>
  </w:num>
  <w:num w:numId="9" w16cid:durableId="344676402">
    <w:abstractNumId w:val="0"/>
  </w:num>
  <w:num w:numId="10" w16cid:durableId="19495072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m9xnmMZtCmvp8aSzUBxG+3CtZN/D0IMShSOMI5+jdxFI7kX8GJTbw/EAIOoxUWA0SsnBziF/Xz1dB7QXMPxUg==" w:salt="j8B2F4d1US/3hrahLapcFA=="/>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607"/>
    <w:rsid w:val="00001C96"/>
    <w:rsid w:val="00005031"/>
    <w:rsid w:val="00005D18"/>
    <w:rsid w:val="00022829"/>
    <w:rsid w:val="00025BA3"/>
    <w:rsid w:val="00045458"/>
    <w:rsid w:val="00051F82"/>
    <w:rsid w:val="000530A0"/>
    <w:rsid w:val="00056E59"/>
    <w:rsid w:val="000A1FCC"/>
    <w:rsid w:val="000A4963"/>
    <w:rsid w:val="000B5347"/>
    <w:rsid w:val="000C0DF7"/>
    <w:rsid w:val="000C3AE4"/>
    <w:rsid w:val="00111AF0"/>
    <w:rsid w:val="00126F02"/>
    <w:rsid w:val="00130DCE"/>
    <w:rsid w:val="001348C6"/>
    <w:rsid w:val="001353BD"/>
    <w:rsid w:val="00140112"/>
    <w:rsid w:val="0014443F"/>
    <w:rsid w:val="00150AA1"/>
    <w:rsid w:val="00157718"/>
    <w:rsid w:val="00184B4B"/>
    <w:rsid w:val="00184C66"/>
    <w:rsid w:val="00190940"/>
    <w:rsid w:val="00191E82"/>
    <w:rsid w:val="001A6909"/>
    <w:rsid w:val="001C75C8"/>
    <w:rsid w:val="001D1C63"/>
    <w:rsid w:val="001D5912"/>
    <w:rsid w:val="001D5D2A"/>
    <w:rsid w:val="001E1D4A"/>
    <w:rsid w:val="00231821"/>
    <w:rsid w:val="00233E5C"/>
    <w:rsid w:val="00244AF1"/>
    <w:rsid w:val="002467F8"/>
    <w:rsid w:val="002469C8"/>
    <w:rsid w:val="0027238A"/>
    <w:rsid w:val="00282B1E"/>
    <w:rsid w:val="0029366D"/>
    <w:rsid w:val="00295688"/>
    <w:rsid w:val="002A7B89"/>
    <w:rsid w:val="002C2B01"/>
    <w:rsid w:val="002E255C"/>
    <w:rsid w:val="002E288B"/>
    <w:rsid w:val="002E6C9D"/>
    <w:rsid w:val="003107FA"/>
    <w:rsid w:val="00312F04"/>
    <w:rsid w:val="00334A79"/>
    <w:rsid w:val="00342573"/>
    <w:rsid w:val="00350B3C"/>
    <w:rsid w:val="003514A7"/>
    <w:rsid w:val="003905EE"/>
    <w:rsid w:val="003A0356"/>
    <w:rsid w:val="003A0CC2"/>
    <w:rsid w:val="003A11DF"/>
    <w:rsid w:val="003C0B83"/>
    <w:rsid w:val="003D6F99"/>
    <w:rsid w:val="003E5457"/>
    <w:rsid w:val="003F5B3A"/>
    <w:rsid w:val="0041358C"/>
    <w:rsid w:val="004152BE"/>
    <w:rsid w:val="00415957"/>
    <w:rsid w:val="00427D0F"/>
    <w:rsid w:val="0047039C"/>
    <w:rsid w:val="004B0054"/>
    <w:rsid w:val="004C1F2E"/>
    <w:rsid w:val="004E7B71"/>
    <w:rsid w:val="00510735"/>
    <w:rsid w:val="00522F53"/>
    <w:rsid w:val="00526662"/>
    <w:rsid w:val="00526995"/>
    <w:rsid w:val="00583C29"/>
    <w:rsid w:val="00592E37"/>
    <w:rsid w:val="005B5D09"/>
    <w:rsid w:val="005B6C3D"/>
    <w:rsid w:val="005C0C30"/>
    <w:rsid w:val="005C6691"/>
    <w:rsid w:val="005C7490"/>
    <w:rsid w:val="005D2208"/>
    <w:rsid w:val="005D339B"/>
    <w:rsid w:val="005E233B"/>
    <w:rsid w:val="00600437"/>
    <w:rsid w:val="00605DB4"/>
    <w:rsid w:val="00613987"/>
    <w:rsid w:val="00617CBA"/>
    <w:rsid w:val="00623797"/>
    <w:rsid w:val="006240DC"/>
    <w:rsid w:val="00642A16"/>
    <w:rsid w:val="00643501"/>
    <w:rsid w:val="00656F14"/>
    <w:rsid w:val="00662968"/>
    <w:rsid w:val="006643A9"/>
    <w:rsid w:val="00664C14"/>
    <w:rsid w:val="00665C8E"/>
    <w:rsid w:val="0069725B"/>
    <w:rsid w:val="006975A4"/>
    <w:rsid w:val="0069795C"/>
    <w:rsid w:val="006B5E43"/>
    <w:rsid w:val="006D020A"/>
    <w:rsid w:val="006D17A7"/>
    <w:rsid w:val="006E3F80"/>
    <w:rsid w:val="00701535"/>
    <w:rsid w:val="0071099F"/>
    <w:rsid w:val="0073096D"/>
    <w:rsid w:val="00750677"/>
    <w:rsid w:val="007730B6"/>
    <w:rsid w:val="007A385E"/>
    <w:rsid w:val="007A52E8"/>
    <w:rsid w:val="007C281E"/>
    <w:rsid w:val="007C69DF"/>
    <w:rsid w:val="007E29B2"/>
    <w:rsid w:val="007F1A08"/>
    <w:rsid w:val="0080689C"/>
    <w:rsid w:val="00810607"/>
    <w:rsid w:val="0082095D"/>
    <w:rsid w:val="008222B8"/>
    <w:rsid w:val="00831E29"/>
    <w:rsid w:val="008900AF"/>
    <w:rsid w:val="00891867"/>
    <w:rsid w:val="008B7006"/>
    <w:rsid w:val="00911D1F"/>
    <w:rsid w:val="00960069"/>
    <w:rsid w:val="009A39DA"/>
    <w:rsid w:val="009A3B36"/>
    <w:rsid w:val="009A6AA3"/>
    <w:rsid w:val="009C44FA"/>
    <w:rsid w:val="009D17DF"/>
    <w:rsid w:val="009E31A0"/>
    <w:rsid w:val="00A008E8"/>
    <w:rsid w:val="00A4356C"/>
    <w:rsid w:val="00A50A49"/>
    <w:rsid w:val="00A55AB5"/>
    <w:rsid w:val="00A73741"/>
    <w:rsid w:val="00A82C0D"/>
    <w:rsid w:val="00A87F46"/>
    <w:rsid w:val="00AB1A98"/>
    <w:rsid w:val="00AB568E"/>
    <w:rsid w:val="00AC1889"/>
    <w:rsid w:val="00AC42BB"/>
    <w:rsid w:val="00AE1F2D"/>
    <w:rsid w:val="00B1607C"/>
    <w:rsid w:val="00B20905"/>
    <w:rsid w:val="00B20A72"/>
    <w:rsid w:val="00B3501F"/>
    <w:rsid w:val="00B372FE"/>
    <w:rsid w:val="00B4270E"/>
    <w:rsid w:val="00B560A3"/>
    <w:rsid w:val="00B65C03"/>
    <w:rsid w:val="00B827F9"/>
    <w:rsid w:val="00B86057"/>
    <w:rsid w:val="00BA52B2"/>
    <w:rsid w:val="00BB1959"/>
    <w:rsid w:val="00BD6D4B"/>
    <w:rsid w:val="00BF3B02"/>
    <w:rsid w:val="00C15392"/>
    <w:rsid w:val="00C27B4A"/>
    <w:rsid w:val="00C40F4D"/>
    <w:rsid w:val="00C41E7F"/>
    <w:rsid w:val="00C43C94"/>
    <w:rsid w:val="00C51E9F"/>
    <w:rsid w:val="00CB1471"/>
    <w:rsid w:val="00CB1DB0"/>
    <w:rsid w:val="00CD44FF"/>
    <w:rsid w:val="00CF1F1C"/>
    <w:rsid w:val="00CF34C2"/>
    <w:rsid w:val="00CF553F"/>
    <w:rsid w:val="00D03D2F"/>
    <w:rsid w:val="00D12820"/>
    <w:rsid w:val="00D2179D"/>
    <w:rsid w:val="00D3011D"/>
    <w:rsid w:val="00D31DCC"/>
    <w:rsid w:val="00D31EBD"/>
    <w:rsid w:val="00D51D1F"/>
    <w:rsid w:val="00D51E6E"/>
    <w:rsid w:val="00D66CB5"/>
    <w:rsid w:val="00D7571A"/>
    <w:rsid w:val="00D86C49"/>
    <w:rsid w:val="00D87F67"/>
    <w:rsid w:val="00D95C55"/>
    <w:rsid w:val="00DA3BA8"/>
    <w:rsid w:val="00DA45D2"/>
    <w:rsid w:val="00DA47BD"/>
    <w:rsid w:val="00E142DA"/>
    <w:rsid w:val="00E2519C"/>
    <w:rsid w:val="00E40D79"/>
    <w:rsid w:val="00E54DA9"/>
    <w:rsid w:val="00E80443"/>
    <w:rsid w:val="00E95A51"/>
    <w:rsid w:val="00E95C17"/>
    <w:rsid w:val="00EC090E"/>
    <w:rsid w:val="00EE6DD3"/>
    <w:rsid w:val="00F05792"/>
    <w:rsid w:val="00F34FF2"/>
    <w:rsid w:val="00F37E7C"/>
    <w:rsid w:val="00F668F7"/>
    <w:rsid w:val="00F811CB"/>
    <w:rsid w:val="00F813E7"/>
    <w:rsid w:val="00F86F19"/>
    <w:rsid w:val="00F91478"/>
    <w:rsid w:val="00F91BB7"/>
    <w:rsid w:val="00FA240F"/>
    <w:rsid w:val="00FA26A4"/>
    <w:rsid w:val="00FE4360"/>
    <w:rsid w:val="00FE55A0"/>
    <w:rsid w:val="00FE5B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ACE6D"/>
  <w15:chartTrackingRefBased/>
  <w15:docId w15:val="{4DAD4692-CE29-4467-9D41-613BC1519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AF0"/>
  </w:style>
  <w:style w:type="paragraph" w:styleId="Heading3">
    <w:name w:val="heading 3"/>
    <w:basedOn w:val="Normal"/>
    <w:next w:val="Normal"/>
    <w:link w:val="Heading3Char"/>
    <w:rsid w:val="000530A0"/>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797"/>
    <w:rPr>
      <w:color w:val="808080"/>
    </w:rPr>
  </w:style>
  <w:style w:type="character" w:customStyle="1" w:styleId="Heading3Char">
    <w:name w:val="Heading 3 Char"/>
    <w:basedOn w:val="DefaultParagraphFont"/>
    <w:link w:val="Heading3"/>
    <w:rsid w:val="000530A0"/>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003">
      <w:bodyDiv w:val="1"/>
      <w:marLeft w:val="0"/>
      <w:marRight w:val="0"/>
      <w:marTop w:val="0"/>
      <w:marBottom w:val="0"/>
      <w:divBdr>
        <w:top w:val="none" w:sz="0" w:space="0" w:color="auto"/>
        <w:left w:val="none" w:sz="0" w:space="0" w:color="auto"/>
        <w:bottom w:val="none" w:sz="0" w:space="0" w:color="auto"/>
        <w:right w:val="none" w:sz="0" w:space="0" w:color="auto"/>
      </w:divBdr>
    </w:div>
    <w:div w:id="93476614">
      <w:bodyDiv w:val="1"/>
      <w:marLeft w:val="0"/>
      <w:marRight w:val="0"/>
      <w:marTop w:val="0"/>
      <w:marBottom w:val="0"/>
      <w:divBdr>
        <w:top w:val="none" w:sz="0" w:space="0" w:color="auto"/>
        <w:left w:val="none" w:sz="0" w:space="0" w:color="auto"/>
        <w:bottom w:val="none" w:sz="0" w:space="0" w:color="auto"/>
        <w:right w:val="none" w:sz="0" w:space="0" w:color="auto"/>
      </w:divBdr>
    </w:div>
    <w:div w:id="270162037">
      <w:bodyDiv w:val="1"/>
      <w:marLeft w:val="0"/>
      <w:marRight w:val="0"/>
      <w:marTop w:val="0"/>
      <w:marBottom w:val="0"/>
      <w:divBdr>
        <w:top w:val="none" w:sz="0" w:space="0" w:color="auto"/>
        <w:left w:val="none" w:sz="0" w:space="0" w:color="auto"/>
        <w:bottom w:val="none" w:sz="0" w:space="0" w:color="auto"/>
        <w:right w:val="none" w:sz="0" w:space="0" w:color="auto"/>
      </w:divBdr>
    </w:div>
    <w:div w:id="287124265">
      <w:bodyDiv w:val="1"/>
      <w:marLeft w:val="0"/>
      <w:marRight w:val="0"/>
      <w:marTop w:val="0"/>
      <w:marBottom w:val="0"/>
      <w:divBdr>
        <w:top w:val="none" w:sz="0" w:space="0" w:color="auto"/>
        <w:left w:val="none" w:sz="0" w:space="0" w:color="auto"/>
        <w:bottom w:val="none" w:sz="0" w:space="0" w:color="auto"/>
        <w:right w:val="none" w:sz="0" w:space="0" w:color="auto"/>
      </w:divBdr>
      <w:divsChild>
        <w:div w:id="994800709">
          <w:marLeft w:val="0"/>
          <w:marRight w:val="0"/>
          <w:marTop w:val="0"/>
          <w:marBottom w:val="0"/>
          <w:divBdr>
            <w:top w:val="none" w:sz="0" w:space="0" w:color="auto"/>
            <w:left w:val="none" w:sz="0" w:space="0" w:color="auto"/>
            <w:bottom w:val="none" w:sz="0" w:space="0" w:color="auto"/>
            <w:right w:val="none" w:sz="0" w:space="0" w:color="auto"/>
          </w:divBdr>
        </w:div>
      </w:divsChild>
    </w:div>
    <w:div w:id="403189363">
      <w:bodyDiv w:val="1"/>
      <w:marLeft w:val="0"/>
      <w:marRight w:val="0"/>
      <w:marTop w:val="0"/>
      <w:marBottom w:val="0"/>
      <w:divBdr>
        <w:top w:val="none" w:sz="0" w:space="0" w:color="auto"/>
        <w:left w:val="none" w:sz="0" w:space="0" w:color="auto"/>
        <w:bottom w:val="none" w:sz="0" w:space="0" w:color="auto"/>
        <w:right w:val="none" w:sz="0" w:space="0" w:color="auto"/>
      </w:divBdr>
    </w:div>
    <w:div w:id="522984689">
      <w:bodyDiv w:val="1"/>
      <w:marLeft w:val="0"/>
      <w:marRight w:val="0"/>
      <w:marTop w:val="0"/>
      <w:marBottom w:val="0"/>
      <w:divBdr>
        <w:top w:val="none" w:sz="0" w:space="0" w:color="auto"/>
        <w:left w:val="none" w:sz="0" w:space="0" w:color="auto"/>
        <w:bottom w:val="none" w:sz="0" w:space="0" w:color="auto"/>
        <w:right w:val="none" w:sz="0" w:space="0" w:color="auto"/>
      </w:divBdr>
    </w:div>
    <w:div w:id="607083197">
      <w:bodyDiv w:val="1"/>
      <w:marLeft w:val="0"/>
      <w:marRight w:val="0"/>
      <w:marTop w:val="0"/>
      <w:marBottom w:val="0"/>
      <w:divBdr>
        <w:top w:val="none" w:sz="0" w:space="0" w:color="auto"/>
        <w:left w:val="none" w:sz="0" w:space="0" w:color="auto"/>
        <w:bottom w:val="none" w:sz="0" w:space="0" w:color="auto"/>
        <w:right w:val="none" w:sz="0" w:space="0" w:color="auto"/>
      </w:divBdr>
    </w:div>
    <w:div w:id="669917894">
      <w:bodyDiv w:val="1"/>
      <w:marLeft w:val="0"/>
      <w:marRight w:val="0"/>
      <w:marTop w:val="0"/>
      <w:marBottom w:val="0"/>
      <w:divBdr>
        <w:top w:val="none" w:sz="0" w:space="0" w:color="auto"/>
        <w:left w:val="none" w:sz="0" w:space="0" w:color="auto"/>
        <w:bottom w:val="none" w:sz="0" w:space="0" w:color="auto"/>
        <w:right w:val="none" w:sz="0" w:space="0" w:color="auto"/>
      </w:divBdr>
    </w:div>
    <w:div w:id="770517624">
      <w:bodyDiv w:val="1"/>
      <w:marLeft w:val="0"/>
      <w:marRight w:val="0"/>
      <w:marTop w:val="0"/>
      <w:marBottom w:val="0"/>
      <w:divBdr>
        <w:top w:val="none" w:sz="0" w:space="0" w:color="auto"/>
        <w:left w:val="none" w:sz="0" w:space="0" w:color="auto"/>
        <w:bottom w:val="none" w:sz="0" w:space="0" w:color="auto"/>
        <w:right w:val="none" w:sz="0" w:space="0" w:color="auto"/>
      </w:divBdr>
      <w:divsChild>
        <w:div w:id="446895308">
          <w:marLeft w:val="0"/>
          <w:marRight w:val="0"/>
          <w:marTop w:val="0"/>
          <w:marBottom w:val="0"/>
          <w:divBdr>
            <w:top w:val="none" w:sz="0" w:space="0" w:color="auto"/>
            <w:left w:val="none" w:sz="0" w:space="0" w:color="auto"/>
            <w:bottom w:val="none" w:sz="0" w:space="0" w:color="auto"/>
            <w:right w:val="none" w:sz="0" w:space="0" w:color="auto"/>
          </w:divBdr>
        </w:div>
      </w:divsChild>
    </w:div>
    <w:div w:id="885217745">
      <w:bodyDiv w:val="1"/>
      <w:marLeft w:val="0"/>
      <w:marRight w:val="0"/>
      <w:marTop w:val="0"/>
      <w:marBottom w:val="0"/>
      <w:divBdr>
        <w:top w:val="none" w:sz="0" w:space="0" w:color="auto"/>
        <w:left w:val="none" w:sz="0" w:space="0" w:color="auto"/>
        <w:bottom w:val="none" w:sz="0" w:space="0" w:color="auto"/>
        <w:right w:val="none" w:sz="0" w:space="0" w:color="auto"/>
      </w:divBdr>
    </w:div>
    <w:div w:id="1124925955">
      <w:bodyDiv w:val="1"/>
      <w:marLeft w:val="0"/>
      <w:marRight w:val="0"/>
      <w:marTop w:val="0"/>
      <w:marBottom w:val="0"/>
      <w:divBdr>
        <w:top w:val="none" w:sz="0" w:space="0" w:color="auto"/>
        <w:left w:val="none" w:sz="0" w:space="0" w:color="auto"/>
        <w:bottom w:val="none" w:sz="0" w:space="0" w:color="auto"/>
        <w:right w:val="none" w:sz="0" w:space="0" w:color="auto"/>
      </w:divBdr>
    </w:div>
    <w:div w:id="1140342398">
      <w:bodyDiv w:val="1"/>
      <w:marLeft w:val="0"/>
      <w:marRight w:val="0"/>
      <w:marTop w:val="0"/>
      <w:marBottom w:val="0"/>
      <w:divBdr>
        <w:top w:val="none" w:sz="0" w:space="0" w:color="auto"/>
        <w:left w:val="none" w:sz="0" w:space="0" w:color="auto"/>
        <w:bottom w:val="none" w:sz="0" w:space="0" w:color="auto"/>
        <w:right w:val="none" w:sz="0" w:space="0" w:color="auto"/>
      </w:divBdr>
    </w:div>
    <w:div w:id="1154613768">
      <w:bodyDiv w:val="1"/>
      <w:marLeft w:val="0"/>
      <w:marRight w:val="0"/>
      <w:marTop w:val="0"/>
      <w:marBottom w:val="0"/>
      <w:divBdr>
        <w:top w:val="none" w:sz="0" w:space="0" w:color="auto"/>
        <w:left w:val="none" w:sz="0" w:space="0" w:color="auto"/>
        <w:bottom w:val="none" w:sz="0" w:space="0" w:color="auto"/>
        <w:right w:val="none" w:sz="0" w:space="0" w:color="auto"/>
      </w:divBdr>
    </w:div>
    <w:div w:id="1193304701">
      <w:bodyDiv w:val="1"/>
      <w:marLeft w:val="0"/>
      <w:marRight w:val="0"/>
      <w:marTop w:val="0"/>
      <w:marBottom w:val="0"/>
      <w:divBdr>
        <w:top w:val="none" w:sz="0" w:space="0" w:color="auto"/>
        <w:left w:val="none" w:sz="0" w:space="0" w:color="auto"/>
        <w:bottom w:val="none" w:sz="0" w:space="0" w:color="auto"/>
        <w:right w:val="none" w:sz="0" w:space="0" w:color="auto"/>
      </w:divBdr>
    </w:div>
    <w:div w:id="1322387812">
      <w:bodyDiv w:val="1"/>
      <w:marLeft w:val="0"/>
      <w:marRight w:val="0"/>
      <w:marTop w:val="0"/>
      <w:marBottom w:val="0"/>
      <w:divBdr>
        <w:top w:val="none" w:sz="0" w:space="0" w:color="auto"/>
        <w:left w:val="none" w:sz="0" w:space="0" w:color="auto"/>
        <w:bottom w:val="none" w:sz="0" w:space="0" w:color="auto"/>
        <w:right w:val="none" w:sz="0" w:space="0" w:color="auto"/>
      </w:divBdr>
    </w:div>
    <w:div w:id="1478372900">
      <w:bodyDiv w:val="1"/>
      <w:marLeft w:val="0"/>
      <w:marRight w:val="0"/>
      <w:marTop w:val="0"/>
      <w:marBottom w:val="0"/>
      <w:divBdr>
        <w:top w:val="none" w:sz="0" w:space="0" w:color="auto"/>
        <w:left w:val="none" w:sz="0" w:space="0" w:color="auto"/>
        <w:bottom w:val="none" w:sz="0" w:space="0" w:color="auto"/>
        <w:right w:val="none" w:sz="0" w:space="0" w:color="auto"/>
      </w:divBdr>
    </w:div>
    <w:div w:id="1624268427">
      <w:bodyDiv w:val="1"/>
      <w:marLeft w:val="0"/>
      <w:marRight w:val="0"/>
      <w:marTop w:val="0"/>
      <w:marBottom w:val="0"/>
      <w:divBdr>
        <w:top w:val="none" w:sz="0" w:space="0" w:color="auto"/>
        <w:left w:val="none" w:sz="0" w:space="0" w:color="auto"/>
        <w:bottom w:val="none" w:sz="0" w:space="0" w:color="auto"/>
        <w:right w:val="none" w:sz="0" w:space="0" w:color="auto"/>
      </w:divBdr>
    </w:div>
    <w:div w:id="1851333988">
      <w:bodyDiv w:val="1"/>
      <w:marLeft w:val="0"/>
      <w:marRight w:val="0"/>
      <w:marTop w:val="0"/>
      <w:marBottom w:val="0"/>
      <w:divBdr>
        <w:top w:val="none" w:sz="0" w:space="0" w:color="auto"/>
        <w:left w:val="none" w:sz="0" w:space="0" w:color="auto"/>
        <w:bottom w:val="none" w:sz="0" w:space="0" w:color="auto"/>
        <w:right w:val="none" w:sz="0" w:space="0" w:color="auto"/>
      </w:divBdr>
    </w:div>
    <w:div w:id="2002846694">
      <w:bodyDiv w:val="1"/>
      <w:marLeft w:val="0"/>
      <w:marRight w:val="0"/>
      <w:marTop w:val="0"/>
      <w:marBottom w:val="0"/>
      <w:divBdr>
        <w:top w:val="none" w:sz="0" w:space="0" w:color="auto"/>
        <w:left w:val="none" w:sz="0" w:space="0" w:color="auto"/>
        <w:bottom w:val="none" w:sz="0" w:space="0" w:color="auto"/>
        <w:right w:val="none" w:sz="0" w:space="0" w:color="auto"/>
      </w:divBdr>
    </w:div>
    <w:div w:id="203472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b211212dc590025c27875f6e099941d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8d6eb825437ba8e4103445a1a89c11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8A392-3845-42D3-B8B6-CEC3F9F9E4C8}">
  <ds:schemaRefs>
    <ds:schemaRef ds:uri="http://schemas.microsoft.com/sharepoint/v3/contenttype/forms"/>
  </ds:schemaRefs>
</ds:datastoreItem>
</file>

<file path=customXml/itemProps2.xml><?xml version="1.0" encoding="utf-8"?>
<ds:datastoreItem xmlns:ds="http://schemas.openxmlformats.org/officeDocument/2006/customXml" ds:itemID="{CB8F90DB-8D40-490B-8AA8-9808F70236CD}">
  <ds:schemaRefs>
    <ds:schemaRef ds:uri="http://schemas.openxmlformats.org/officeDocument/2006/bibliography"/>
  </ds:schemaRefs>
</ds:datastoreItem>
</file>

<file path=customXml/itemProps3.xml><?xml version="1.0" encoding="utf-8"?>
<ds:datastoreItem xmlns:ds="http://schemas.openxmlformats.org/officeDocument/2006/customXml" ds:itemID="{FB7C314A-5CD8-4E68-9997-162BCACF9C1C}">
  <ds:schemaRefs>
    <ds:schemaRef ds:uri="http://schemas.microsoft.com/office/2006/metadata/properties"/>
    <ds:schemaRef ds:uri="http://schemas.microsoft.com/office/infopath/2007/PartnerControls"/>
    <ds:schemaRef ds:uri="51c0715f-ea5c-47f5-8747-7b622aeea310"/>
  </ds:schemaRefs>
</ds:datastoreItem>
</file>

<file path=customXml/itemProps4.xml><?xml version="1.0" encoding="utf-8"?>
<ds:datastoreItem xmlns:ds="http://schemas.openxmlformats.org/officeDocument/2006/customXml" ds:itemID="{DF7B5B44-D17B-4550-90C9-332D7BBD0163}"/>
</file>

<file path=docProps/app.xml><?xml version="1.0" encoding="utf-8"?>
<Properties xmlns="http://schemas.openxmlformats.org/officeDocument/2006/extended-properties" xmlns:vt="http://schemas.openxmlformats.org/officeDocument/2006/docPropsVTypes">
  <Template>Normal</Template>
  <TotalTime>1</TotalTime>
  <Pages>4</Pages>
  <Words>5688</Words>
  <Characters>3243</Characters>
  <Application>Microsoft Office Word</Application>
  <DocSecurity>8</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Martinavičius</dc:creator>
  <cp:lastModifiedBy>Mindaugas Kuliešius</cp:lastModifiedBy>
  <cp:revision>2</cp:revision>
  <cp:lastPrinted>2023-12-28T12:28:00Z</cp:lastPrinted>
  <dcterms:created xsi:type="dcterms:W3CDTF">2026-02-23T08:59:00Z</dcterms:created>
  <dcterms:modified xsi:type="dcterms:W3CDTF">2026-02-23T08:59:00Z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51ad2d56b212cc579ede7a0d10635484a13951562043820afa0b1d271a98721c</vt:lpwstr>
  </property>
  <property fmtid="{D5CDD505-2E9C-101B-9397-08002B2CF9AE}" pid="3" name="ContentTypeId">
    <vt:lpwstr>0x01010042590677BDB81E49A6E5799895AA61AB</vt:lpwstr>
  </property>
  <property fmtid="{D5CDD505-2E9C-101B-9397-08002B2CF9AE}" pid="4" name="MediaServiceImageTags">
    <vt:lpwstr/>
  </property>
</Properties>
</file>